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529" w:rsidRDefault="00E8113E" w:rsidP="00E8113E">
      <w:pPr>
        <w:jc w:val="both"/>
        <w:rPr>
          <w:rFonts w:asciiTheme="minorHAnsi" w:eastAsia="Calibri" w:hAnsiTheme="minorHAnsi"/>
          <w:iCs/>
          <w:sz w:val="22"/>
          <w:szCs w:val="22"/>
          <w:lang w:eastAsia="en-US"/>
        </w:rPr>
      </w:pPr>
      <w:r w:rsidRPr="00E8113E">
        <w:rPr>
          <w:rFonts w:asciiTheme="minorHAnsi" w:eastAsia="Calibri" w:hAnsiTheme="minorHAnsi"/>
          <w:iCs/>
          <w:sz w:val="22"/>
          <w:szCs w:val="22"/>
          <w:lang w:eastAsia="en-US"/>
        </w:rPr>
        <w:t>GARANT Weißlack-News</w:t>
      </w:r>
    </w:p>
    <w:p w:rsidR="00E8113E" w:rsidRDefault="00E8113E" w:rsidP="00E8113E">
      <w:pPr>
        <w:jc w:val="both"/>
        <w:rPr>
          <w:rFonts w:asciiTheme="minorHAnsi" w:eastAsia="Calibri" w:hAnsiTheme="minorHAnsi"/>
          <w:iCs/>
          <w:sz w:val="22"/>
          <w:szCs w:val="22"/>
          <w:lang w:eastAsia="en-US"/>
        </w:rPr>
      </w:pPr>
    </w:p>
    <w:p w:rsidR="00E8113E" w:rsidRPr="00094852" w:rsidRDefault="009C74EC" w:rsidP="00E8113E">
      <w:pPr>
        <w:jc w:val="both"/>
        <w:rPr>
          <w:rFonts w:asciiTheme="minorHAnsi" w:eastAsia="Calibri" w:hAnsiTheme="minorHAnsi"/>
          <w:b/>
          <w:iCs/>
          <w:sz w:val="22"/>
          <w:szCs w:val="22"/>
          <w:lang w:eastAsia="en-US"/>
        </w:rPr>
      </w:pPr>
      <w:r>
        <w:rPr>
          <w:rFonts w:asciiTheme="minorHAnsi" w:eastAsia="Calibri" w:hAnsiTheme="minorHAnsi"/>
          <w:b/>
          <w:iCs/>
          <w:sz w:val="22"/>
          <w:szCs w:val="22"/>
          <w:lang w:eastAsia="en-US"/>
        </w:rPr>
        <w:t xml:space="preserve">Die </w:t>
      </w:r>
      <w:r w:rsidR="009E68EB">
        <w:rPr>
          <w:rFonts w:asciiTheme="minorHAnsi" w:eastAsia="Calibri" w:hAnsiTheme="minorHAnsi"/>
          <w:b/>
          <w:iCs/>
          <w:sz w:val="22"/>
          <w:szCs w:val="22"/>
          <w:lang w:eastAsia="en-US"/>
        </w:rPr>
        <w:t>Weiß</w:t>
      </w:r>
      <w:r>
        <w:rPr>
          <w:rFonts w:asciiTheme="minorHAnsi" w:eastAsia="Calibri" w:hAnsiTheme="minorHAnsi"/>
          <w:b/>
          <w:iCs/>
          <w:sz w:val="22"/>
          <w:szCs w:val="22"/>
          <w:lang w:eastAsia="en-US"/>
        </w:rPr>
        <w:t>en perfekt abgerundet</w:t>
      </w:r>
    </w:p>
    <w:p w:rsidR="00094852" w:rsidRDefault="00094852" w:rsidP="00E8113E">
      <w:pPr>
        <w:jc w:val="both"/>
        <w:rPr>
          <w:rFonts w:asciiTheme="minorHAnsi" w:eastAsia="Calibri" w:hAnsiTheme="minorHAnsi"/>
          <w:iCs/>
          <w:sz w:val="22"/>
          <w:szCs w:val="22"/>
          <w:lang w:eastAsia="en-US"/>
        </w:rPr>
      </w:pPr>
    </w:p>
    <w:p w:rsidR="00094852" w:rsidRDefault="00094852" w:rsidP="00B977A4">
      <w:pPr>
        <w:spacing w:line="360" w:lineRule="auto"/>
        <w:jc w:val="both"/>
        <w:rPr>
          <w:rFonts w:asciiTheme="minorHAnsi" w:eastAsia="Calibri" w:hAnsiTheme="minorHAnsi"/>
          <w:iCs/>
          <w:sz w:val="22"/>
          <w:szCs w:val="22"/>
          <w:lang w:eastAsia="en-US"/>
        </w:rPr>
      </w:pPr>
      <w:r>
        <w:rPr>
          <w:rFonts w:asciiTheme="minorHAnsi" w:eastAsia="Calibri" w:hAnsiTheme="minorHAnsi"/>
          <w:iCs/>
          <w:sz w:val="22"/>
          <w:szCs w:val="22"/>
          <w:lang w:eastAsia="en-US"/>
        </w:rPr>
        <w:t xml:space="preserve">Der Weißlacktrend bei Türen und Zargen ist ungebrochen und wird, nach jetzigen Einschätzungen, weiterhin anhalten. Dabei gelingt es der Branche immer wieder, neue Modelle auf den Markt zu bringen und mit frischem Wind die Weiße Farbe </w:t>
      </w:r>
      <w:r w:rsidR="004126DF">
        <w:rPr>
          <w:rFonts w:asciiTheme="minorHAnsi" w:eastAsia="Calibri" w:hAnsiTheme="minorHAnsi"/>
          <w:iCs/>
          <w:sz w:val="22"/>
          <w:szCs w:val="22"/>
          <w:lang w:eastAsia="en-US"/>
        </w:rPr>
        <w:t>„</w:t>
      </w:r>
      <w:r>
        <w:rPr>
          <w:rFonts w:asciiTheme="minorHAnsi" w:eastAsia="Calibri" w:hAnsiTheme="minorHAnsi"/>
          <w:iCs/>
          <w:sz w:val="22"/>
          <w:szCs w:val="22"/>
          <w:lang w:eastAsia="en-US"/>
        </w:rPr>
        <w:t>auf</w:t>
      </w:r>
      <w:r w:rsidR="004126DF">
        <w:rPr>
          <w:rFonts w:asciiTheme="minorHAnsi" w:eastAsia="Calibri" w:hAnsiTheme="minorHAnsi"/>
          <w:iCs/>
          <w:sz w:val="22"/>
          <w:szCs w:val="22"/>
          <w:lang w:eastAsia="en-US"/>
        </w:rPr>
        <w:t>zumischen“.</w:t>
      </w:r>
      <w:r>
        <w:rPr>
          <w:rFonts w:asciiTheme="minorHAnsi" w:eastAsia="Calibri" w:hAnsiTheme="minorHAnsi"/>
          <w:iCs/>
          <w:sz w:val="22"/>
          <w:szCs w:val="22"/>
          <w:lang w:eastAsia="en-US"/>
        </w:rPr>
        <w:t xml:space="preserve"> </w:t>
      </w:r>
    </w:p>
    <w:p w:rsidR="00094852" w:rsidRDefault="00094852" w:rsidP="00B977A4">
      <w:pPr>
        <w:spacing w:line="360" w:lineRule="auto"/>
        <w:jc w:val="both"/>
        <w:rPr>
          <w:rFonts w:asciiTheme="minorHAnsi" w:eastAsia="Calibri" w:hAnsiTheme="minorHAnsi"/>
          <w:iCs/>
          <w:sz w:val="22"/>
          <w:szCs w:val="22"/>
          <w:lang w:eastAsia="en-US"/>
        </w:rPr>
      </w:pPr>
    </w:p>
    <w:p w:rsidR="000B7932" w:rsidRPr="00375A97" w:rsidRDefault="00094852" w:rsidP="00B977A4">
      <w:pPr>
        <w:spacing w:line="360" w:lineRule="auto"/>
        <w:jc w:val="both"/>
        <w:rPr>
          <w:rFonts w:asciiTheme="minorHAnsi" w:eastAsia="Calibri" w:hAnsiTheme="minorHAnsi"/>
          <w:iCs/>
          <w:sz w:val="22"/>
          <w:szCs w:val="22"/>
          <w:lang w:eastAsia="en-US"/>
        </w:rPr>
      </w:pPr>
      <w:r>
        <w:rPr>
          <w:rFonts w:asciiTheme="minorHAnsi" w:eastAsia="Calibri" w:hAnsiTheme="minorHAnsi"/>
          <w:iCs/>
          <w:sz w:val="22"/>
          <w:szCs w:val="22"/>
          <w:lang w:eastAsia="en-US"/>
        </w:rPr>
        <w:t xml:space="preserve">Unterschiedliche Nuancen stehen dem Verbraucher zur Wahl, </w:t>
      </w:r>
      <w:r w:rsidR="009F534F">
        <w:rPr>
          <w:rFonts w:asciiTheme="minorHAnsi" w:eastAsia="Calibri" w:hAnsiTheme="minorHAnsi"/>
          <w:iCs/>
          <w:sz w:val="22"/>
          <w:szCs w:val="22"/>
          <w:lang w:eastAsia="en-US"/>
        </w:rPr>
        <w:t xml:space="preserve">ganz gleich </w:t>
      </w:r>
      <w:r>
        <w:rPr>
          <w:rFonts w:asciiTheme="minorHAnsi" w:eastAsia="Calibri" w:hAnsiTheme="minorHAnsi"/>
          <w:iCs/>
          <w:sz w:val="22"/>
          <w:szCs w:val="22"/>
          <w:lang w:eastAsia="en-US"/>
        </w:rPr>
        <w:t xml:space="preserve">wie hell er die Türen und Zargen in seinen Räumlichkeiten platzieren möchte. </w:t>
      </w:r>
      <w:r w:rsidR="004126DF">
        <w:rPr>
          <w:rFonts w:asciiTheme="minorHAnsi" w:eastAsia="Calibri" w:hAnsiTheme="minorHAnsi"/>
          <w:iCs/>
          <w:sz w:val="22"/>
          <w:szCs w:val="22"/>
          <w:lang w:eastAsia="en-US"/>
        </w:rPr>
        <w:t xml:space="preserve">In den meisten Fällen wird </w:t>
      </w:r>
      <w:r w:rsidR="009E68EB">
        <w:rPr>
          <w:rFonts w:asciiTheme="minorHAnsi" w:eastAsia="Calibri" w:hAnsiTheme="minorHAnsi"/>
          <w:iCs/>
          <w:sz w:val="22"/>
          <w:szCs w:val="22"/>
          <w:lang w:eastAsia="en-US"/>
        </w:rPr>
        <w:t>derzeit</w:t>
      </w:r>
      <w:r w:rsidR="00437CE0">
        <w:rPr>
          <w:rFonts w:asciiTheme="minorHAnsi" w:eastAsia="Calibri" w:hAnsiTheme="minorHAnsi"/>
          <w:iCs/>
          <w:sz w:val="22"/>
          <w:szCs w:val="22"/>
          <w:lang w:eastAsia="en-US"/>
        </w:rPr>
        <w:t xml:space="preserve"> </w:t>
      </w:r>
      <w:r w:rsidR="004126DF">
        <w:rPr>
          <w:rFonts w:asciiTheme="minorHAnsi" w:eastAsia="Calibri" w:hAnsiTheme="minorHAnsi"/>
          <w:iCs/>
          <w:sz w:val="22"/>
          <w:szCs w:val="22"/>
          <w:lang w:eastAsia="en-US"/>
        </w:rPr>
        <w:t xml:space="preserve">die Entscheidung für ein helleres Weiß getroffen. </w:t>
      </w:r>
      <w:r w:rsidR="000B7932">
        <w:rPr>
          <w:rFonts w:asciiTheme="minorHAnsi" w:eastAsia="Calibri" w:hAnsiTheme="minorHAnsi"/>
          <w:iCs/>
          <w:sz w:val="22"/>
          <w:szCs w:val="22"/>
          <w:lang w:eastAsia="en-US"/>
        </w:rPr>
        <w:t>Im Lieferprogramm der</w:t>
      </w:r>
      <w:r w:rsidR="009D51B5">
        <w:rPr>
          <w:rFonts w:asciiTheme="minorHAnsi" w:eastAsia="Calibri" w:hAnsiTheme="minorHAnsi"/>
          <w:iCs/>
          <w:sz w:val="22"/>
          <w:szCs w:val="22"/>
          <w:lang w:eastAsia="en-US"/>
        </w:rPr>
        <w:t xml:space="preserve"> </w:t>
      </w:r>
      <w:r w:rsidR="004126DF">
        <w:rPr>
          <w:rFonts w:asciiTheme="minorHAnsi" w:eastAsia="Calibri" w:hAnsiTheme="minorHAnsi"/>
          <w:iCs/>
          <w:sz w:val="22"/>
          <w:szCs w:val="22"/>
          <w:lang w:eastAsia="en-US"/>
        </w:rPr>
        <w:t xml:space="preserve">GARANT Türen und Zarge GmbH </w:t>
      </w:r>
      <w:r w:rsidR="000B7932">
        <w:rPr>
          <w:rFonts w:asciiTheme="minorHAnsi" w:eastAsia="Calibri" w:hAnsiTheme="minorHAnsi"/>
          <w:iCs/>
          <w:sz w:val="22"/>
          <w:szCs w:val="22"/>
          <w:lang w:eastAsia="en-US"/>
        </w:rPr>
        <w:t>ist</w:t>
      </w:r>
      <w:r w:rsidR="003A7FA0">
        <w:rPr>
          <w:rFonts w:asciiTheme="minorHAnsi" w:eastAsia="Calibri" w:hAnsiTheme="minorHAnsi"/>
          <w:iCs/>
          <w:sz w:val="22"/>
          <w:szCs w:val="22"/>
          <w:lang w:eastAsia="en-US"/>
        </w:rPr>
        <w:t xml:space="preserve"> neben dem Farbton </w:t>
      </w:r>
      <w:r w:rsidR="002C33BB">
        <w:rPr>
          <w:rFonts w:asciiTheme="minorHAnsi" w:eastAsia="Calibri" w:hAnsiTheme="minorHAnsi"/>
          <w:iCs/>
          <w:sz w:val="22"/>
          <w:szCs w:val="22"/>
          <w:lang w:eastAsia="en-US"/>
        </w:rPr>
        <w:t xml:space="preserve"> </w:t>
      </w:r>
      <w:r w:rsidR="003D229C">
        <w:rPr>
          <w:rFonts w:asciiTheme="minorHAnsi" w:eastAsia="Calibri" w:hAnsiTheme="minorHAnsi"/>
          <w:iCs/>
          <w:sz w:val="22"/>
          <w:szCs w:val="22"/>
          <w:lang w:eastAsia="en-US"/>
        </w:rPr>
        <w:t>90</w:t>
      </w:r>
      <w:r w:rsidR="003A7FA0">
        <w:rPr>
          <w:rFonts w:asciiTheme="minorHAnsi" w:eastAsia="Calibri" w:hAnsiTheme="minorHAnsi"/>
          <w:iCs/>
          <w:sz w:val="22"/>
          <w:szCs w:val="22"/>
          <w:lang w:eastAsia="en-US"/>
        </w:rPr>
        <w:t>10 auch de</w:t>
      </w:r>
      <w:r w:rsidR="00DA7FFB">
        <w:rPr>
          <w:rFonts w:asciiTheme="minorHAnsi" w:eastAsia="Calibri" w:hAnsiTheme="minorHAnsi"/>
          <w:iCs/>
          <w:sz w:val="22"/>
          <w:szCs w:val="22"/>
          <w:lang w:eastAsia="en-US"/>
        </w:rPr>
        <w:t>r neue</w:t>
      </w:r>
      <w:r w:rsidR="003A7FA0">
        <w:rPr>
          <w:rFonts w:asciiTheme="minorHAnsi" w:eastAsia="Calibri" w:hAnsiTheme="minorHAnsi"/>
          <w:iCs/>
          <w:sz w:val="22"/>
          <w:szCs w:val="22"/>
          <w:lang w:eastAsia="en-US"/>
        </w:rPr>
        <w:t xml:space="preserve"> Farbton 9016 </w:t>
      </w:r>
      <w:r w:rsidR="000B7932">
        <w:rPr>
          <w:rFonts w:asciiTheme="minorHAnsi" w:eastAsia="Calibri" w:hAnsiTheme="minorHAnsi"/>
          <w:iCs/>
          <w:sz w:val="22"/>
          <w:szCs w:val="22"/>
          <w:lang w:eastAsia="en-US"/>
        </w:rPr>
        <w:t>e</w:t>
      </w:r>
      <w:r w:rsidR="009D51B5">
        <w:rPr>
          <w:rFonts w:asciiTheme="minorHAnsi" w:eastAsia="Calibri" w:hAnsiTheme="minorHAnsi"/>
          <w:iCs/>
          <w:sz w:val="22"/>
          <w:szCs w:val="22"/>
          <w:lang w:eastAsia="en-US"/>
        </w:rPr>
        <w:t xml:space="preserve">nthalten. Zudem </w:t>
      </w:r>
      <w:r>
        <w:rPr>
          <w:rFonts w:asciiTheme="minorHAnsi" w:eastAsia="Calibri" w:hAnsiTheme="minorHAnsi"/>
          <w:iCs/>
          <w:sz w:val="22"/>
          <w:szCs w:val="22"/>
          <w:lang w:eastAsia="en-US"/>
        </w:rPr>
        <w:t xml:space="preserve"> </w:t>
      </w:r>
      <w:r w:rsidR="00437CE0">
        <w:rPr>
          <w:rFonts w:asciiTheme="minorHAnsi" w:eastAsia="Calibri" w:hAnsiTheme="minorHAnsi"/>
          <w:iCs/>
          <w:sz w:val="22"/>
          <w:szCs w:val="22"/>
          <w:lang w:eastAsia="en-US"/>
        </w:rPr>
        <w:t xml:space="preserve">wartet der Türenspezialist aus Ichtershausen mit einer Rundkante mit kleinem Radius auf. </w:t>
      </w:r>
      <w:r w:rsidR="009F534F">
        <w:rPr>
          <w:rFonts w:asciiTheme="minorHAnsi" w:eastAsia="Calibri" w:hAnsiTheme="minorHAnsi"/>
          <w:iCs/>
          <w:sz w:val="22"/>
          <w:szCs w:val="22"/>
          <w:lang w:eastAsia="en-US"/>
        </w:rPr>
        <w:t xml:space="preserve">Gefällig unauffällig wirkt dabei die Tür mit ihrer </w:t>
      </w:r>
      <w:proofErr w:type="spellStart"/>
      <w:r w:rsidR="009F534F">
        <w:rPr>
          <w:rFonts w:asciiTheme="minorHAnsi" w:eastAsia="Calibri" w:hAnsiTheme="minorHAnsi"/>
          <w:iCs/>
          <w:sz w:val="22"/>
          <w:szCs w:val="22"/>
          <w:lang w:eastAsia="en-US"/>
        </w:rPr>
        <w:t>softigen</w:t>
      </w:r>
      <w:proofErr w:type="spellEnd"/>
      <w:r w:rsidR="00C14041">
        <w:rPr>
          <w:rFonts w:asciiTheme="minorHAnsi" w:eastAsia="Calibri" w:hAnsiTheme="minorHAnsi"/>
          <w:iCs/>
          <w:sz w:val="22"/>
          <w:szCs w:val="22"/>
          <w:lang w:eastAsia="en-US"/>
        </w:rPr>
        <w:t xml:space="preserve"> </w:t>
      </w:r>
      <w:r w:rsidR="004E1C31">
        <w:rPr>
          <w:rFonts w:asciiTheme="minorHAnsi" w:eastAsia="Calibri" w:hAnsiTheme="minorHAnsi"/>
          <w:iCs/>
          <w:sz w:val="22"/>
          <w:szCs w:val="22"/>
          <w:lang w:eastAsia="en-US"/>
        </w:rPr>
        <w:t xml:space="preserve">Kante </w:t>
      </w:r>
      <w:r w:rsidR="009F534F">
        <w:rPr>
          <w:rFonts w:asciiTheme="minorHAnsi" w:eastAsia="Calibri" w:hAnsiTheme="minorHAnsi"/>
          <w:iCs/>
          <w:sz w:val="22"/>
          <w:szCs w:val="22"/>
          <w:lang w:eastAsia="en-US"/>
        </w:rPr>
        <w:t xml:space="preserve">und präsentiert sich in einer geschmeidigen Optik.  </w:t>
      </w:r>
      <w:r w:rsidR="00824FF6">
        <w:rPr>
          <w:rFonts w:asciiTheme="minorHAnsi" w:eastAsia="Calibri" w:hAnsiTheme="minorHAnsi"/>
          <w:iCs/>
          <w:sz w:val="22"/>
          <w:szCs w:val="22"/>
          <w:lang w:eastAsia="en-US"/>
        </w:rPr>
        <w:t xml:space="preserve">Der </w:t>
      </w:r>
      <w:r w:rsidR="000B7932">
        <w:rPr>
          <w:rFonts w:asciiTheme="minorHAnsi" w:eastAsia="Calibri" w:hAnsiTheme="minorHAnsi"/>
          <w:iCs/>
          <w:sz w:val="22"/>
          <w:szCs w:val="22"/>
          <w:lang w:eastAsia="en-US"/>
        </w:rPr>
        <w:t>„</w:t>
      </w:r>
      <w:r w:rsidR="00824FF6">
        <w:rPr>
          <w:rFonts w:asciiTheme="minorHAnsi" w:eastAsia="Calibri" w:hAnsiTheme="minorHAnsi"/>
          <w:iCs/>
          <w:sz w:val="22"/>
          <w:szCs w:val="22"/>
          <w:lang w:eastAsia="en-US"/>
        </w:rPr>
        <w:t>weiche</w:t>
      </w:r>
      <w:r w:rsidR="000B7932">
        <w:rPr>
          <w:rFonts w:asciiTheme="minorHAnsi" w:eastAsia="Calibri" w:hAnsiTheme="minorHAnsi"/>
          <w:iCs/>
          <w:sz w:val="22"/>
          <w:szCs w:val="22"/>
          <w:lang w:eastAsia="en-US"/>
        </w:rPr>
        <w:t>“</w:t>
      </w:r>
      <w:r w:rsidR="00824FF6">
        <w:rPr>
          <w:rFonts w:asciiTheme="minorHAnsi" w:eastAsia="Calibri" w:hAnsiTheme="minorHAnsi"/>
          <w:iCs/>
          <w:sz w:val="22"/>
          <w:szCs w:val="22"/>
          <w:lang w:eastAsia="en-US"/>
        </w:rPr>
        <w:t xml:space="preserve"> Kantenübergang ist bei </w:t>
      </w:r>
      <w:proofErr w:type="spellStart"/>
      <w:r w:rsidR="00824FF6">
        <w:rPr>
          <w:rFonts w:asciiTheme="minorHAnsi" w:eastAsia="Calibri" w:hAnsiTheme="minorHAnsi"/>
          <w:iCs/>
          <w:sz w:val="22"/>
          <w:szCs w:val="22"/>
          <w:lang w:eastAsia="en-US"/>
        </w:rPr>
        <w:t>gefälzten</w:t>
      </w:r>
      <w:proofErr w:type="spellEnd"/>
      <w:r w:rsidR="00824FF6">
        <w:rPr>
          <w:rFonts w:asciiTheme="minorHAnsi" w:eastAsia="Calibri" w:hAnsiTheme="minorHAnsi"/>
          <w:iCs/>
          <w:sz w:val="22"/>
          <w:szCs w:val="22"/>
          <w:lang w:eastAsia="en-US"/>
        </w:rPr>
        <w:t xml:space="preserve"> sowie bei stumpf</w:t>
      </w:r>
      <w:r w:rsidR="00DA7FFB">
        <w:rPr>
          <w:rFonts w:asciiTheme="minorHAnsi" w:eastAsia="Calibri" w:hAnsiTheme="minorHAnsi"/>
          <w:iCs/>
          <w:sz w:val="22"/>
          <w:szCs w:val="22"/>
          <w:lang w:eastAsia="en-US"/>
        </w:rPr>
        <w:t xml:space="preserve"> </w:t>
      </w:r>
      <w:r w:rsidR="00824FF6">
        <w:rPr>
          <w:rFonts w:asciiTheme="minorHAnsi" w:eastAsia="Calibri" w:hAnsiTheme="minorHAnsi"/>
          <w:iCs/>
          <w:sz w:val="22"/>
          <w:szCs w:val="22"/>
          <w:lang w:eastAsia="en-US"/>
        </w:rPr>
        <w:t>einschlagenden Türen gleichermaßen möglich</w:t>
      </w:r>
      <w:r w:rsidR="00DA7FFB">
        <w:rPr>
          <w:rFonts w:asciiTheme="minorHAnsi" w:eastAsia="Calibri" w:hAnsiTheme="minorHAnsi"/>
          <w:iCs/>
          <w:sz w:val="22"/>
          <w:szCs w:val="22"/>
          <w:lang w:eastAsia="en-US"/>
        </w:rPr>
        <w:t xml:space="preserve">. </w:t>
      </w:r>
      <w:r w:rsidR="00375A97">
        <w:rPr>
          <w:rFonts w:asciiTheme="minorHAnsi" w:eastAsia="Calibri" w:hAnsiTheme="minorHAnsi"/>
          <w:iCs/>
          <w:sz w:val="22"/>
          <w:szCs w:val="22"/>
          <w:lang w:eastAsia="en-US"/>
        </w:rPr>
        <w:t>Schlicht und elegant</w:t>
      </w:r>
      <w:r w:rsidR="00100E65" w:rsidRPr="00100E65">
        <w:rPr>
          <w:rFonts w:asciiTheme="minorHAnsi" w:eastAsia="Calibri" w:hAnsiTheme="minorHAnsi"/>
          <w:iCs/>
          <w:color w:val="FF0000"/>
          <w:sz w:val="22"/>
          <w:szCs w:val="22"/>
          <w:lang w:eastAsia="en-US"/>
        </w:rPr>
        <w:t xml:space="preserve"> </w:t>
      </w:r>
      <w:r w:rsidR="00375A97" w:rsidRPr="00375A97">
        <w:rPr>
          <w:rFonts w:asciiTheme="minorHAnsi" w:eastAsia="Calibri" w:hAnsiTheme="minorHAnsi"/>
          <w:iCs/>
          <w:sz w:val="22"/>
          <w:szCs w:val="22"/>
          <w:lang w:eastAsia="en-US"/>
        </w:rPr>
        <w:t xml:space="preserve">sind weiße Türen absolut alltagstauglich. </w:t>
      </w:r>
    </w:p>
    <w:p w:rsidR="000B7932" w:rsidRDefault="000B7932" w:rsidP="00B977A4">
      <w:pPr>
        <w:spacing w:line="360" w:lineRule="auto"/>
        <w:jc w:val="both"/>
        <w:rPr>
          <w:rFonts w:asciiTheme="minorHAnsi" w:eastAsia="Calibri" w:hAnsiTheme="minorHAnsi"/>
          <w:iCs/>
          <w:sz w:val="22"/>
          <w:szCs w:val="22"/>
          <w:lang w:eastAsia="en-US"/>
        </w:rPr>
      </w:pPr>
    </w:p>
    <w:p w:rsidR="00824FF6" w:rsidRPr="006158CA" w:rsidRDefault="0014723F" w:rsidP="00B977A4">
      <w:pPr>
        <w:spacing w:line="360" w:lineRule="auto"/>
        <w:jc w:val="both"/>
        <w:rPr>
          <w:rFonts w:asciiTheme="minorHAnsi" w:eastAsia="Calibri" w:hAnsiTheme="minorHAnsi"/>
          <w:iCs/>
          <w:sz w:val="22"/>
          <w:szCs w:val="22"/>
          <w:lang w:eastAsia="en-US"/>
        </w:rPr>
      </w:pPr>
      <w:r>
        <w:rPr>
          <w:rFonts w:asciiTheme="minorHAnsi" w:eastAsia="Calibri" w:hAnsiTheme="minorHAnsi"/>
          <w:iCs/>
          <w:sz w:val="22"/>
          <w:szCs w:val="22"/>
          <w:lang w:eastAsia="en-US"/>
        </w:rPr>
        <w:t>Geschlossene Standardtüren, Türen mit unterschiedliche</w:t>
      </w:r>
      <w:r w:rsidR="00C9565D">
        <w:rPr>
          <w:rFonts w:asciiTheme="minorHAnsi" w:eastAsia="Calibri" w:hAnsiTheme="minorHAnsi"/>
          <w:iCs/>
          <w:sz w:val="22"/>
          <w:szCs w:val="22"/>
          <w:lang w:eastAsia="en-US"/>
        </w:rPr>
        <w:t>n</w:t>
      </w:r>
      <w:r>
        <w:rPr>
          <w:rFonts w:asciiTheme="minorHAnsi" w:eastAsia="Calibri" w:hAnsiTheme="minorHAnsi"/>
          <w:iCs/>
          <w:sz w:val="22"/>
          <w:szCs w:val="22"/>
          <w:lang w:eastAsia="en-US"/>
        </w:rPr>
        <w:t xml:space="preserve"> Lichtausschnitten</w:t>
      </w:r>
      <w:r w:rsidR="00B342A7">
        <w:rPr>
          <w:rFonts w:asciiTheme="minorHAnsi" w:eastAsia="Calibri" w:hAnsiTheme="minorHAnsi"/>
          <w:iCs/>
          <w:sz w:val="22"/>
          <w:szCs w:val="22"/>
          <w:lang w:eastAsia="en-US"/>
        </w:rPr>
        <w:t xml:space="preserve"> und facettenreichen Gläsern</w:t>
      </w:r>
      <w:r>
        <w:rPr>
          <w:rFonts w:asciiTheme="minorHAnsi" w:eastAsia="Calibri" w:hAnsiTheme="minorHAnsi"/>
          <w:iCs/>
          <w:sz w:val="22"/>
          <w:szCs w:val="22"/>
          <w:lang w:eastAsia="en-US"/>
        </w:rPr>
        <w:t xml:space="preserve">, </w:t>
      </w:r>
      <w:r w:rsidR="00C14041">
        <w:rPr>
          <w:rFonts w:asciiTheme="minorHAnsi" w:eastAsia="Calibri" w:hAnsiTheme="minorHAnsi"/>
          <w:iCs/>
          <w:sz w:val="22"/>
          <w:szCs w:val="22"/>
          <w:lang w:eastAsia="en-US"/>
        </w:rPr>
        <w:t xml:space="preserve">sowie </w:t>
      </w:r>
      <w:r>
        <w:rPr>
          <w:rFonts w:asciiTheme="minorHAnsi" w:eastAsia="Calibri" w:hAnsiTheme="minorHAnsi"/>
          <w:iCs/>
          <w:sz w:val="22"/>
          <w:szCs w:val="22"/>
          <w:lang w:eastAsia="en-US"/>
        </w:rPr>
        <w:t>die Modelle RIVA</w:t>
      </w:r>
      <w:r w:rsidR="00DA7FFB">
        <w:rPr>
          <w:rFonts w:asciiTheme="minorHAnsi" w:eastAsia="Calibri" w:hAnsiTheme="minorHAnsi"/>
          <w:iCs/>
          <w:sz w:val="22"/>
          <w:szCs w:val="22"/>
          <w:lang w:eastAsia="en-US"/>
        </w:rPr>
        <w:t>, COMO, PARMA und AMRUM</w:t>
      </w:r>
      <w:r>
        <w:rPr>
          <w:rFonts w:asciiTheme="minorHAnsi" w:eastAsia="Calibri" w:hAnsiTheme="minorHAnsi"/>
          <w:iCs/>
          <w:sz w:val="22"/>
          <w:szCs w:val="22"/>
          <w:lang w:eastAsia="en-US"/>
        </w:rPr>
        <w:t xml:space="preserve"> </w:t>
      </w:r>
      <w:r w:rsidR="003A7FA0">
        <w:rPr>
          <w:rFonts w:asciiTheme="minorHAnsi" w:eastAsia="Calibri" w:hAnsiTheme="minorHAnsi"/>
          <w:iCs/>
          <w:sz w:val="22"/>
          <w:szCs w:val="22"/>
          <w:lang w:eastAsia="en-US"/>
        </w:rPr>
        <w:t>k</w:t>
      </w:r>
      <w:r w:rsidR="00B342A7">
        <w:rPr>
          <w:rFonts w:asciiTheme="minorHAnsi" w:eastAsia="Calibri" w:hAnsiTheme="minorHAnsi"/>
          <w:iCs/>
          <w:sz w:val="22"/>
          <w:szCs w:val="22"/>
          <w:lang w:eastAsia="en-US"/>
        </w:rPr>
        <w:t xml:space="preserve">önnen </w:t>
      </w:r>
      <w:r>
        <w:rPr>
          <w:rFonts w:asciiTheme="minorHAnsi" w:eastAsia="Calibri" w:hAnsiTheme="minorHAnsi"/>
          <w:iCs/>
          <w:sz w:val="22"/>
          <w:szCs w:val="22"/>
          <w:lang w:eastAsia="en-US"/>
        </w:rPr>
        <w:t xml:space="preserve">mit dieser attraktiven Farbvariante </w:t>
      </w:r>
      <w:r w:rsidR="000B7932">
        <w:rPr>
          <w:rFonts w:asciiTheme="minorHAnsi" w:eastAsia="Calibri" w:hAnsiTheme="minorHAnsi"/>
          <w:iCs/>
          <w:sz w:val="22"/>
          <w:szCs w:val="22"/>
          <w:lang w:eastAsia="en-US"/>
        </w:rPr>
        <w:t xml:space="preserve">9016 </w:t>
      </w:r>
      <w:r>
        <w:rPr>
          <w:rFonts w:asciiTheme="minorHAnsi" w:eastAsia="Calibri" w:hAnsiTheme="minorHAnsi"/>
          <w:iCs/>
          <w:sz w:val="22"/>
          <w:szCs w:val="22"/>
          <w:lang w:eastAsia="en-US"/>
        </w:rPr>
        <w:t xml:space="preserve">und </w:t>
      </w:r>
      <w:r w:rsidR="000B7932">
        <w:rPr>
          <w:rFonts w:asciiTheme="minorHAnsi" w:eastAsia="Calibri" w:hAnsiTheme="minorHAnsi"/>
          <w:iCs/>
          <w:sz w:val="22"/>
          <w:szCs w:val="22"/>
          <w:lang w:eastAsia="en-US"/>
        </w:rPr>
        <w:t xml:space="preserve">der  </w:t>
      </w:r>
      <w:r>
        <w:rPr>
          <w:rFonts w:asciiTheme="minorHAnsi" w:eastAsia="Calibri" w:hAnsiTheme="minorHAnsi"/>
          <w:iCs/>
          <w:sz w:val="22"/>
          <w:szCs w:val="22"/>
          <w:lang w:eastAsia="en-US"/>
        </w:rPr>
        <w:t xml:space="preserve">Kantenausführung </w:t>
      </w:r>
      <w:r w:rsidR="002C33BB">
        <w:rPr>
          <w:rFonts w:asciiTheme="minorHAnsi" w:eastAsia="Calibri" w:hAnsiTheme="minorHAnsi"/>
          <w:iCs/>
          <w:sz w:val="22"/>
          <w:szCs w:val="22"/>
          <w:lang w:eastAsia="en-US"/>
        </w:rPr>
        <w:t xml:space="preserve">von ca. 2 mm </w:t>
      </w:r>
      <w:r w:rsidR="003A7FA0">
        <w:rPr>
          <w:rFonts w:asciiTheme="minorHAnsi" w:eastAsia="Calibri" w:hAnsiTheme="minorHAnsi"/>
          <w:iCs/>
          <w:sz w:val="22"/>
          <w:szCs w:val="22"/>
          <w:lang w:eastAsia="en-US"/>
        </w:rPr>
        <w:t>geordert werden</w:t>
      </w:r>
      <w:r>
        <w:rPr>
          <w:rFonts w:asciiTheme="minorHAnsi" w:eastAsia="Calibri" w:hAnsiTheme="minorHAnsi"/>
          <w:iCs/>
          <w:sz w:val="22"/>
          <w:szCs w:val="22"/>
          <w:lang w:eastAsia="en-US"/>
        </w:rPr>
        <w:t xml:space="preserve">. </w:t>
      </w:r>
      <w:r w:rsidR="00D01703">
        <w:rPr>
          <w:rFonts w:asciiTheme="minorHAnsi" w:eastAsia="Calibri" w:hAnsiTheme="minorHAnsi"/>
          <w:iCs/>
          <w:sz w:val="22"/>
          <w:szCs w:val="22"/>
          <w:lang w:eastAsia="en-US"/>
        </w:rPr>
        <w:t xml:space="preserve">Darüber hinaus </w:t>
      </w:r>
      <w:r w:rsidR="00686A7E">
        <w:rPr>
          <w:rFonts w:asciiTheme="minorHAnsi" w:eastAsia="Calibri" w:hAnsiTheme="minorHAnsi"/>
          <w:iCs/>
          <w:sz w:val="22"/>
          <w:szCs w:val="22"/>
          <w:lang w:eastAsia="en-US"/>
        </w:rPr>
        <w:t>sind die</w:t>
      </w:r>
      <w:r w:rsidR="00D01703">
        <w:rPr>
          <w:rFonts w:asciiTheme="minorHAnsi" w:eastAsia="Calibri" w:hAnsiTheme="minorHAnsi"/>
          <w:iCs/>
          <w:sz w:val="22"/>
          <w:szCs w:val="22"/>
          <w:lang w:eastAsia="en-US"/>
        </w:rPr>
        <w:t>se</w:t>
      </w:r>
      <w:r w:rsidR="00686A7E">
        <w:rPr>
          <w:rFonts w:asciiTheme="minorHAnsi" w:eastAsia="Calibri" w:hAnsiTheme="minorHAnsi"/>
          <w:iCs/>
          <w:sz w:val="22"/>
          <w:szCs w:val="22"/>
          <w:lang w:eastAsia="en-US"/>
        </w:rPr>
        <w:t xml:space="preserve"> Türen, je nach Anforderung, mit den unterschiedlichsten Funktionen </w:t>
      </w:r>
      <w:r w:rsidR="003A7FA0" w:rsidRPr="00686A7E">
        <w:rPr>
          <w:rFonts w:asciiTheme="minorHAnsi" w:eastAsia="Calibri" w:hAnsiTheme="minorHAnsi"/>
          <w:iCs/>
          <w:sz w:val="22"/>
          <w:szCs w:val="22"/>
          <w:lang w:eastAsia="en-US"/>
        </w:rPr>
        <w:t>erhältlich</w:t>
      </w:r>
      <w:r w:rsidR="00686A7E" w:rsidRPr="00686A7E">
        <w:rPr>
          <w:rFonts w:asciiTheme="minorHAnsi" w:eastAsia="Calibri" w:hAnsiTheme="minorHAnsi"/>
          <w:iCs/>
          <w:sz w:val="22"/>
          <w:szCs w:val="22"/>
          <w:lang w:eastAsia="en-US"/>
        </w:rPr>
        <w:t>.</w:t>
      </w:r>
      <w:r w:rsidR="00686A7E">
        <w:rPr>
          <w:rFonts w:asciiTheme="minorHAnsi" w:eastAsia="Calibri" w:hAnsiTheme="minorHAnsi"/>
          <w:iCs/>
          <w:color w:val="FF0000"/>
          <w:sz w:val="22"/>
          <w:szCs w:val="22"/>
          <w:lang w:eastAsia="en-US"/>
        </w:rPr>
        <w:t xml:space="preserve"> </w:t>
      </w:r>
      <w:r w:rsidR="006158CA" w:rsidRPr="006158CA">
        <w:rPr>
          <w:rFonts w:asciiTheme="minorHAnsi" w:eastAsia="Calibri" w:hAnsiTheme="minorHAnsi"/>
          <w:iCs/>
          <w:sz w:val="22"/>
          <w:szCs w:val="22"/>
          <w:lang w:eastAsia="en-US"/>
        </w:rPr>
        <w:t>Geprüft und zertifiziert</w:t>
      </w:r>
      <w:r w:rsidR="006158CA">
        <w:rPr>
          <w:rFonts w:asciiTheme="minorHAnsi" w:eastAsia="Calibri" w:hAnsiTheme="minorHAnsi"/>
          <w:iCs/>
          <w:sz w:val="22"/>
          <w:szCs w:val="22"/>
          <w:lang w:eastAsia="en-US"/>
        </w:rPr>
        <w:t xml:space="preserve"> sind sie im Wohn- und Objektbereich gleichermaßen einsetzbar. </w:t>
      </w:r>
    </w:p>
    <w:p w:rsidR="0014723F" w:rsidRDefault="0014723F" w:rsidP="00B977A4">
      <w:pPr>
        <w:spacing w:line="360" w:lineRule="auto"/>
        <w:jc w:val="both"/>
        <w:rPr>
          <w:rFonts w:asciiTheme="minorHAnsi" w:eastAsia="Calibri" w:hAnsiTheme="minorHAnsi"/>
          <w:iCs/>
          <w:sz w:val="22"/>
          <w:szCs w:val="22"/>
          <w:lang w:eastAsia="en-US"/>
        </w:rPr>
      </w:pPr>
    </w:p>
    <w:p w:rsidR="00824FF6" w:rsidRDefault="0014723F" w:rsidP="00B977A4">
      <w:pPr>
        <w:spacing w:line="360" w:lineRule="auto"/>
        <w:jc w:val="both"/>
        <w:rPr>
          <w:rFonts w:asciiTheme="minorHAnsi" w:eastAsia="Calibri" w:hAnsiTheme="minorHAnsi"/>
          <w:iCs/>
          <w:sz w:val="22"/>
          <w:szCs w:val="22"/>
          <w:lang w:eastAsia="en-US"/>
        </w:rPr>
      </w:pPr>
      <w:r>
        <w:rPr>
          <w:rFonts w:asciiTheme="minorHAnsi" w:eastAsia="Calibri" w:hAnsiTheme="minorHAnsi"/>
          <w:iCs/>
          <w:sz w:val="22"/>
          <w:szCs w:val="22"/>
          <w:lang w:eastAsia="en-US"/>
        </w:rPr>
        <w:t>Die perfekte Ergänzung</w:t>
      </w:r>
      <w:r w:rsidR="003A7FA0">
        <w:rPr>
          <w:rFonts w:asciiTheme="minorHAnsi" w:eastAsia="Calibri" w:hAnsiTheme="minorHAnsi"/>
          <w:iCs/>
          <w:sz w:val="22"/>
          <w:szCs w:val="22"/>
          <w:lang w:eastAsia="en-US"/>
        </w:rPr>
        <w:t xml:space="preserve">, zu welchen dieser Türmodellen auch immer, </w:t>
      </w:r>
      <w:r w:rsidR="007D6647">
        <w:rPr>
          <w:rFonts w:asciiTheme="minorHAnsi" w:eastAsia="Calibri" w:hAnsiTheme="minorHAnsi"/>
          <w:iCs/>
          <w:sz w:val="22"/>
          <w:szCs w:val="22"/>
          <w:lang w:eastAsia="en-US"/>
        </w:rPr>
        <w:t>bildet</w:t>
      </w:r>
      <w:r>
        <w:rPr>
          <w:rFonts w:asciiTheme="minorHAnsi" w:eastAsia="Calibri" w:hAnsiTheme="minorHAnsi"/>
          <w:iCs/>
          <w:sz w:val="22"/>
          <w:szCs w:val="22"/>
          <w:lang w:eastAsia="en-US"/>
        </w:rPr>
        <w:t xml:space="preserve"> dabei die Zarge, die </w:t>
      </w:r>
      <w:r w:rsidR="003A7FA0">
        <w:rPr>
          <w:rFonts w:asciiTheme="minorHAnsi" w:eastAsia="Calibri" w:hAnsiTheme="minorHAnsi"/>
          <w:iCs/>
          <w:sz w:val="22"/>
          <w:szCs w:val="22"/>
          <w:lang w:eastAsia="en-US"/>
        </w:rPr>
        <w:t>ebenfalls</w:t>
      </w:r>
      <w:r>
        <w:rPr>
          <w:rFonts w:asciiTheme="minorHAnsi" w:eastAsia="Calibri" w:hAnsiTheme="minorHAnsi"/>
          <w:iCs/>
          <w:sz w:val="22"/>
          <w:szCs w:val="22"/>
          <w:lang w:eastAsia="en-US"/>
        </w:rPr>
        <w:t xml:space="preserve"> mit einer kleinen Rundkante ausgestattet ist. </w:t>
      </w:r>
      <w:r w:rsidR="00DB0892">
        <w:rPr>
          <w:rFonts w:asciiTheme="minorHAnsi" w:eastAsia="Calibri" w:hAnsiTheme="minorHAnsi"/>
          <w:iCs/>
          <w:sz w:val="22"/>
          <w:szCs w:val="22"/>
          <w:lang w:eastAsia="en-US"/>
        </w:rPr>
        <w:t xml:space="preserve">Ein </w:t>
      </w:r>
      <w:r w:rsidR="003A7FA0">
        <w:rPr>
          <w:rFonts w:asciiTheme="minorHAnsi" w:eastAsia="Calibri" w:hAnsiTheme="minorHAnsi"/>
          <w:iCs/>
          <w:sz w:val="22"/>
          <w:szCs w:val="22"/>
          <w:lang w:eastAsia="en-US"/>
        </w:rPr>
        <w:t xml:space="preserve">  stimmige </w:t>
      </w:r>
      <w:r w:rsidR="00DB0892">
        <w:rPr>
          <w:rFonts w:asciiTheme="minorHAnsi" w:eastAsia="Calibri" w:hAnsiTheme="minorHAnsi"/>
          <w:iCs/>
          <w:sz w:val="22"/>
          <w:szCs w:val="22"/>
          <w:lang w:eastAsia="en-US"/>
        </w:rPr>
        <w:t xml:space="preserve">Element für ein individuelles Wohnambiente. </w:t>
      </w:r>
    </w:p>
    <w:p w:rsidR="00824FF6" w:rsidRDefault="00824FF6" w:rsidP="00E8113E">
      <w:pPr>
        <w:jc w:val="both"/>
        <w:rPr>
          <w:rFonts w:asciiTheme="minorHAnsi" w:eastAsia="Calibri" w:hAnsiTheme="minorHAnsi"/>
          <w:iCs/>
          <w:sz w:val="22"/>
          <w:szCs w:val="22"/>
          <w:lang w:eastAsia="en-US"/>
        </w:rPr>
      </w:pPr>
    </w:p>
    <w:p w:rsidR="00491144" w:rsidRDefault="00491144" w:rsidP="00E8113E">
      <w:pPr>
        <w:jc w:val="both"/>
        <w:rPr>
          <w:rFonts w:asciiTheme="minorHAnsi" w:eastAsia="Calibri" w:hAnsiTheme="minorHAnsi"/>
          <w:iCs/>
          <w:sz w:val="22"/>
          <w:szCs w:val="22"/>
          <w:lang w:eastAsia="en-US"/>
        </w:rPr>
      </w:pPr>
      <w:r>
        <w:rPr>
          <w:rFonts w:asciiTheme="minorHAnsi" w:eastAsia="Calibri" w:hAnsiTheme="minorHAnsi"/>
          <w:iCs/>
          <w:sz w:val="22"/>
          <w:szCs w:val="22"/>
          <w:lang w:eastAsia="en-US"/>
        </w:rPr>
        <w:t>(( 1.</w:t>
      </w:r>
      <w:r w:rsidR="00520E02">
        <w:rPr>
          <w:rFonts w:asciiTheme="minorHAnsi" w:eastAsia="Calibri" w:hAnsiTheme="minorHAnsi"/>
          <w:iCs/>
          <w:sz w:val="22"/>
          <w:szCs w:val="22"/>
          <w:lang w:eastAsia="en-US"/>
        </w:rPr>
        <w:t>68</w:t>
      </w:r>
      <w:r w:rsidR="00226666">
        <w:rPr>
          <w:rFonts w:asciiTheme="minorHAnsi" w:eastAsia="Calibri" w:hAnsiTheme="minorHAnsi"/>
          <w:iCs/>
          <w:sz w:val="22"/>
          <w:szCs w:val="22"/>
          <w:lang w:eastAsia="en-US"/>
        </w:rPr>
        <w:t>4</w:t>
      </w:r>
      <w:bookmarkStart w:id="0" w:name="_GoBack"/>
      <w:bookmarkEnd w:id="0"/>
      <w:r>
        <w:rPr>
          <w:rFonts w:asciiTheme="minorHAnsi" w:eastAsia="Calibri" w:hAnsiTheme="minorHAnsi"/>
          <w:iCs/>
          <w:sz w:val="22"/>
          <w:szCs w:val="22"/>
          <w:lang w:eastAsia="en-US"/>
        </w:rPr>
        <w:t xml:space="preserve"> Zeichen, inkl. Headlines und Leerzeichen))</w:t>
      </w:r>
    </w:p>
    <w:p w:rsidR="00824FF6" w:rsidRDefault="00824FF6" w:rsidP="00E8113E">
      <w:pPr>
        <w:jc w:val="both"/>
        <w:rPr>
          <w:rFonts w:asciiTheme="minorHAnsi" w:eastAsia="Calibri" w:hAnsiTheme="minorHAnsi"/>
          <w:iCs/>
          <w:sz w:val="22"/>
          <w:szCs w:val="22"/>
          <w:lang w:eastAsia="en-US"/>
        </w:rPr>
      </w:pPr>
    </w:p>
    <w:p w:rsidR="00824FF6" w:rsidRDefault="00824FF6" w:rsidP="00E8113E">
      <w:pPr>
        <w:jc w:val="both"/>
        <w:rPr>
          <w:rFonts w:asciiTheme="minorHAnsi" w:eastAsia="Calibri" w:hAnsiTheme="minorHAnsi"/>
          <w:iCs/>
          <w:sz w:val="22"/>
          <w:szCs w:val="22"/>
          <w:lang w:eastAsia="en-US"/>
        </w:rPr>
      </w:pPr>
    </w:p>
    <w:p w:rsidR="001C7529" w:rsidRPr="001C7529" w:rsidRDefault="00861C2A" w:rsidP="00E8113E">
      <w:pPr>
        <w:jc w:val="both"/>
        <w:rPr>
          <w:rFonts w:ascii="Helvetica 55 Roman" w:eastAsia="Calibri" w:hAnsi="Helvetica 55 Roman"/>
          <w:iCs/>
          <w:sz w:val="24"/>
          <w:szCs w:val="24"/>
          <w:lang w:eastAsia="en-US"/>
        </w:rPr>
      </w:pPr>
      <w:r>
        <w:rPr>
          <w:noProof/>
        </w:rPr>
        <w:lastRenderedPageBreak/>
        <w:drawing>
          <wp:inline distT="0" distB="0" distL="0" distR="0" wp14:anchorId="417393D2" wp14:editId="4802D195">
            <wp:extent cx="3438525" cy="257944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41326" cy="2581543"/>
                    </a:xfrm>
                    <a:prstGeom prst="rect">
                      <a:avLst/>
                    </a:prstGeom>
                  </pic:spPr>
                </pic:pic>
              </a:graphicData>
            </a:graphic>
          </wp:inline>
        </w:drawing>
      </w:r>
    </w:p>
    <w:p w:rsidR="00637F4B" w:rsidRDefault="00637F4B" w:rsidP="00E8113E">
      <w:pPr>
        <w:jc w:val="both"/>
        <w:rPr>
          <w:rFonts w:asciiTheme="minorHAnsi" w:hAnsiTheme="minorHAnsi" w:cs="Arial"/>
          <w:sz w:val="22"/>
          <w:szCs w:val="22"/>
        </w:rPr>
      </w:pPr>
    </w:p>
    <w:p w:rsidR="00861C2A" w:rsidRDefault="00861C2A" w:rsidP="00E8113E">
      <w:pPr>
        <w:jc w:val="both"/>
        <w:rPr>
          <w:rFonts w:asciiTheme="minorHAnsi" w:hAnsiTheme="minorHAnsi" w:cs="Arial"/>
          <w:sz w:val="22"/>
          <w:szCs w:val="22"/>
        </w:rPr>
      </w:pPr>
      <w:r>
        <w:rPr>
          <w:rFonts w:asciiTheme="minorHAnsi" w:hAnsiTheme="minorHAnsi" w:cs="Arial"/>
          <w:sz w:val="22"/>
          <w:szCs w:val="22"/>
        </w:rPr>
        <w:t>Weißlacktüren von GARANT stehen für Eleganz und Stilbewusstsein</w:t>
      </w:r>
    </w:p>
    <w:sectPr w:rsidR="00861C2A" w:rsidSect="00385436">
      <w:headerReference w:type="default" r:id="rId9"/>
      <w:pgSz w:w="11906" w:h="16838"/>
      <w:pgMar w:top="2268" w:right="3117" w:bottom="567" w:left="1418"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1D6" w:rsidRDefault="00FE71D6" w:rsidP="009E32F1">
      <w:r>
        <w:separator/>
      </w:r>
    </w:p>
  </w:endnote>
  <w:endnote w:type="continuationSeparator" w:id="0">
    <w:p w:rsidR="00FE71D6" w:rsidRDefault="00FE71D6" w:rsidP="009E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FranklinGothic">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Helvetica 55 Roman">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1D6" w:rsidRDefault="00FE71D6" w:rsidP="009E32F1">
      <w:r>
        <w:separator/>
      </w:r>
    </w:p>
  </w:footnote>
  <w:footnote w:type="continuationSeparator" w:id="0">
    <w:p w:rsidR="00FE71D6" w:rsidRDefault="00FE71D6" w:rsidP="009E32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E0" w:rsidRDefault="00E81F89" w:rsidP="00385436">
    <w:pPr>
      <w:pStyle w:val="Kopfzeile"/>
      <w:ind w:left="-1418"/>
      <w:rPr>
        <w:noProof/>
        <w:lang w:eastAsia="de-DE"/>
      </w:rPr>
    </w:pPr>
    <w:r>
      <w:rPr>
        <w:noProof/>
        <w:lang w:eastAsia="de-DE"/>
      </w:rPr>
      <w:drawing>
        <wp:anchor distT="0" distB="0" distL="114300" distR="114300" simplePos="0" relativeHeight="251658240" behindDoc="1" locked="0" layoutInCell="1" allowOverlap="1" wp14:anchorId="4DEF83E5" wp14:editId="78A3BD9B">
          <wp:simplePos x="0" y="0"/>
          <wp:positionH relativeFrom="column">
            <wp:posOffset>-900430</wp:posOffset>
          </wp:positionH>
          <wp:positionV relativeFrom="paragraph">
            <wp:posOffset>0</wp:posOffset>
          </wp:positionV>
          <wp:extent cx="7573962" cy="10710000"/>
          <wp:effectExtent l="0" t="0" r="825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NT_Pressepapi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3962" cy="10710000"/>
                  </a:xfrm>
                  <a:prstGeom prst="rect">
                    <a:avLst/>
                  </a:prstGeom>
                </pic:spPr>
              </pic:pic>
            </a:graphicData>
          </a:graphic>
          <wp14:sizeRelH relativeFrom="page">
            <wp14:pctWidth>0</wp14:pctWidth>
          </wp14:sizeRelH>
          <wp14:sizeRelV relativeFrom="page">
            <wp14:pctHeight>0</wp14:pctHeight>
          </wp14:sizeRelV>
        </wp:anchor>
      </w:drawing>
    </w:r>
  </w:p>
  <w:p w:rsidR="00B33BA6" w:rsidRPr="00385436" w:rsidRDefault="00385436" w:rsidP="00385436">
    <w:pPr>
      <w:pStyle w:val="Kopfzeile"/>
      <w:ind w:left="-1418"/>
    </w:pPr>
    <w:r>
      <w:rPr>
        <w:noProof/>
        <w:lang w:eastAsia="de-DE"/>
      </w:rPr>
      <w:drawing>
        <wp:inline distT="0" distB="0" distL="0" distR="0" wp14:anchorId="3CADE635" wp14:editId="766565AE">
          <wp:extent cx="7562094" cy="10696575"/>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ÜM_Pressepapi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002" cy="106936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2F1"/>
    <w:rsid w:val="00015479"/>
    <w:rsid w:val="00023888"/>
    <w:rsid w:val="0004001E"/>
    <w:rsid w:val="0006742A"/>
    <w:rsid w:val="00087189"/>
    <w:rsid w:val="00090B25"/>
    <w:rsid w:val="000918B3"/>
    <w:rsid w:val="00094852"/>
    <w:rsid w:val="000B7932"/>
    <w:rsid w:val="000D0F66"/>
    <w:rsid w:val="00100E65"/>
    <w:rsid w:val="00104957"/>
    <w:rsid w:val="00105248"/>
    <w:rsid w:val="0011041B"/>
    <w:rsid w:val="0014723F"/>
    <w:rsid w:val="001C03E0"/>
    <w:rsid w:val="001C7529"/>
    <w:rsid w:val="001C7708"/>
    <w:rsid w:val="001E175B"/>
    <w:rsid w:val="002031CD"/>
    <w:rsid w:val="00213EC4"/>
    <w:rsid w:val="0021629E"/>
    <w:rsid w:val="002248FE"/>
    <w:rsid w:val="00226666"/>
    <w:rsid w:val="00231681"/>
    <w:rsid w:val="00266A08"/>
    <w:rsid w:val="00292F30"/>
    <w:rsid w:val="002A2B2B"/>
    <w:rsid w:val="002B1280"/>
    <w:rsid w:val="002C33BB"/>
    <w:rsid w:val="002D229E"/>
    <w:rsid w:val="002E5B12"/>
    <w:rsid w:val="002E6A77"/>
    <w:rsid w:val="003044DE"/>
    <w:rsid w:val="00304B05"/>
    <w:rsid w:val="00311E59"/>
    <w:rsid w:val="003649C0"/>
    <w:rsid w:val="00371E17"/>
    <w:rsid w:val="00373921"/>
    <w:rsid w:val="00375A97"/>
    <w:rsid w:val="00385436"/>
    <w:rsid w:val="003A7FA0"/>
    <w:rsid w:val="003D229C"/>
    <w:rsid w:val="003D3827"/>
    <w:rsid w:val="003E11B9"/>
    <w:rsid w:val="004126DF"/>
    <w:rsid w:val="00420710"/>
    <w:rsid w:val="00420770"/>
    <w:rsid w:val="004261EA"/>
    <w:rsid w:val="00437CE0"/>
    <w:rsid w:val="00483F56"/>
    <w:rsid w:val="00491144"/>
    <w:rsid w:val="004A7B2C"/>
    <w:rsid w:val="004D33A6"/>
    <w:rsid w:val="004D7BA9"/>
    <w:rsid w:val="004E1C31"/>
    <w:rsid w:val="004E25B3"/>
    <w:rsid w:val="00520E02"/>
    <w:rsid w:val="005719B4"/>
    <w:rsid w:val="0057259C"/>
    <w:rsid w:val="00575F96"/>
    <w:rsid w:val="00577DAA"/>
    <w:rsid w:val="00584068"/>
    <w:rsid w:val="00590F29"/>
    <w:rsid w:val="005A2000"/>
    <w:rsid w:val="00601B38"/>
    <w:rsid w:val="00602CB9"/>
    <w:rsid w:val="0060589A"/>
    <w:rsid w:val="006158CA"/>
    <w:rsid w:val="006214F8"/>
    <w:rsid w:val="0062520B"/>
    <w:rsid w:val="00634090"/>
    <w:rsid w:val="00635B72"/>
    <w:rsid w:val="00637F4B"/>
    <w:rsid w:val="00686A7E"/>
    <w:rsid w:val="006A6050"/>
    <w:rsid w:val="006D4B03"/>
    <w:rsid w:val="006E21F3"/>
    <w:rsid w:val="00720347"/>
    <w:rsid w:val="0074177E"/>
    <w:rsid w:val="00767A31"/>
    <w:rsid w:val="00767EC9"/>
    <w:rsid w:val="00772C15"/>
    <w:rsid w:val="00782D35"/>
    <w:rsid w:val="007A12CD"/>
    <w:rsid w:val="007B4D52"/>
    <w:rsid w:val="007D629B"/>
    <w:rsid w:val="007D6647"/>
    <w:rsid w:val="00813695"/>
    <w:rsid w:val="00824FF6"/>
    <w:rsid w:val="00830699"/>
    <w:rsid w:val="008313F0"/>
    <w:rsid w:val="00861C2A"/>
    <w:rsid w:val="00875932"/>
    <w:rsid w:val="008848D5"/>
    <w:rsid w:val="008D4092"/>
    <w:rsid w:val="009240B0"/>
    <w:rsid w:val="00937287"/>
    <w:rsid w:val="00952B32"/>
    <w:rsid w:val="00997D9D"/>
    <w:rsid w:val="009A3067"/>
    <w:rsid w:val="009C4C11"/>
    <w:rsid w:val="009C74EC"/>
    <w:rsid w:val="009D51B5"/>
    <w:rsid w:val="009E32F1"/>
    <w:rsid w:val="009E68EB"/>
    <w:rsid w:val="009F534F"/>
    <w:rsid w:val="00A020B2"/>
    <w:rsid w:val="00A50FC4"/>
    <w:rsid w:val="00A52C7A"/>
    <w:rsid w:val="00A704F4"/>
    <w:rsid w:val="00AB0F02"/>
    <w:rsid w:val="00AB28DD"/>
    <w:rsid w:val="00AF644C"/>
    <w:rsid w:val="00B07D56"/>
    <w:rsid w:val="00B101F7"/>
    <w:rsid w:val="00B32F98"/>
    <w:rsid w:val="00B33BA6"/>
    <w:rsid w:val="00B342A7"/>
    <w:rsid w:val="00B656A0"/>
    <w:rsid w:val="00B70E71"/>
    <w:rsid w:val="00B81186"/>
    <w:rsid w:val="00B95002"/>
    <w:rsid w:val="00B977A4"/>
    <w:rsid w:val="00BD34C7"/>
    <w:rsid w:val="00BF11AF"/>
    <w:rsid w:val="00BF2E52"/>
    <w:rsid w:val="00BF5FF1"/>
    <w:rsid w:val="00C11B54"/>
    <w:rsid w:val="00C14041"/>
    <w:rsid w:val="00C43EC8"/>
    <w:rsid w:val="00C513F7"/>
    <w:rsid w:val="00C53076"/>
    <w:rsid w:val="00C57774"/>
    <w:rsid w:val="00C6787D"/>
    <w:rsid w:val="00C9565D"/>
    <w:rsid w:val="00C95A4D"/>
    <w:rsid w:val="00CA39DF"/>
    <w:rsid w:val="00CB5D59"/>
    <w:rsid w:val="00CC096D"/>
    <w:rsid w:val="00CE5C45"/>
    <w:rsid w:val="00D01703"/>
    <w:rsid w:val="00D047B9"/>
    <w:rsid w:val="00D14CAC"/>
    <w:rsid w:val="00D610B1"/>
    <w:rsid w:val="00D75778"/>
    <w:rsid w:val="00DA7FFB"/>
    <w:rsid w:val="00DB0892"/>
    <w:rsid w:val="00DB32D2"/>
    <w:rsid w:val="00DD64CD"/>
    <w:rsid w:val="00DE6AFA"/>
    <w:rsid w:val="00DE7767"/>
    <w:rsid w:val="00E00CDD"/>
    <w:rsid w:val="00E8113E"/>
    <w:rsid w:val="00E81F89"/>
    <w:rsid w:val="00E9488B"/>
    <w:rsid w:val="00EA446F"/>
    <w:rsid w:val="00EA4D98"/>
    <w:rsid w:val="00EC2D80"/>
    <w:rsid w:val="00EC5A29"/>
    <w:rsid w:val="00EF7B0A"/>
    <w:rsid w:val="00F11677"/>
    <w:rsid w:val="00F14762"/>
    <w:rsid w:val="00F36D0C"/>
    <w:rsid w:val="00F46979"/>
    <w:rsid w:val="00F64BCE"/>
    <w:rsid w:val="00F65F90"/>
    <w:rsid w:val="00F911C0"/>
    <w:rsid w:val="00F94438"/>
    <w:rsid w:val="00FA4E02"/>
    <w:rsid w:val="00FB0DA4"/>
    <w:rsid w:val="00FC7AE9"/>
    <w:rsid w:val="00FD6AE3"/>
    <w:rsid w:val="00FD6EE5"/>
    <w:rsid w:val="00FE71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90A70-B8E2-4A45-AE3D-F256BF5E1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249</Words>
  <Characters>1569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dc:creator>
  <cp:lastModifiedBy>Föllmer, Martina</cp:lastModifiedBy>
  <cp:revision>30</cp:revision>
  <cp:lastPrinted>2018-10-02T13:43:00Z</cp:lastPrinted>
  <dcterms:created xsi:type="dcterms:W3CDTF">2018-07-30T06:35:00Z</dcterms:created>
  <dcterms:modified xsi:type="dcterms:W3CDTF">2018-12-13T14:08:00Z</dcterms:modified>
</cp:coreProperties>
</file>