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262" w:rsidRDefault="00167262" w:rsidP="00167262">
      <w:pPr>
        <w:spacing w:line="360" w:lineRule="auto"/>
        <w:ind w:right="-1"/>
        <w:rPr>
          <w:rFonts w:ascii="Helvetica 55 Roman" w:eastAsia="Times" w:hAnsi="Helvetica 55 Roman" w:cs="Times New Roman"/>
          <w:sz w:val="20"/>
          <w:szCs w:val="20"/>
          <w:lang w:eastAsia="de-DE"/>
        </w:rPr>
      </w:pPr>
      <w:r>
        <w:rPr>
          <w:rFonts w:ascii="Helvetica 55 Roman" w:eastAsia="Times" w:hAnsi="Helvetica 55 Roman" w:cs="Times New Roman"/>
          <w:noProof/>
          <w:sz w:val="20"/>
          <w:szCs w:val="20"/>
          <w:lang w:eastAsia="de-DE"/>
        </w:rPr>
        <w:drawing>
          <wp:inline distT="0" distB="0" distL="0" distR="0">
            <wp:extent cx="1800225" cy="4232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nt_Logo_150_pos_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62" cy="42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262" w:rsidRDefault="00167262" w:rsidP="00167262">
      <w:pPr>
        <w:spacing w:line="360" w:lineRule="auto"/>
        <w:ind w:right="-1"/>
        <w:jc w:val="both"/>
        <w:rPr>
          <w:rFonts w:ascii="Helvetica 55 Roman" w:eastAsia="Times" w:hAnsi="Helvetica 55 Roman" w:cs="Times New Roman"/>
          <w:sz w:val="20"/>
          <w:szCs w:val="20"/>
          <w:lang w:eastAsia="de-DE"/>
        </w:rPr>
      </w:pPr>
    </w:p>
    <w:p w:rsidR="00167262" w:rsidRDefault="00167262" w:rsidP="00167262">
      <w:pPr>
        <w:spacing w:line="360" w:lineRule="auto"/>
        <w:ind w:right="-1"/>
        <w:jc w:val="both"/>
        <w:rPr>
          <w:rFonts w:ascii="Helvetica 55 Roman" w:eastAsia="Times" w:hAnsi="Helvetica 55 Roman" w:cs="Times New Roman"/>
          <w:sz w:val="20"/>
          <w:szCs w:val="20"/>
          <w:lang w:eastAsia="de-DE"/>
        </w:rPr>
      </w:pPr>
    </w:p>
    <w:p w:rsidR="00167262" w:rsidRDefault="00167262" w:rsidP="00167262">
      <w:pPr>
        <w:spacing w:line="360" w:lineRule="auto"/>
        <w:ind w:right="-1"/>
        <w:jc w:val="both"/>
        <w:rPr>
          <w:rFonts w:ascii="Helvetica 55 Roman" w:eastAsia="Times" w:hAnsi="Helvetica 55 Roman" w:cs="Times New Roman"/>
          <w:sz w:val="20"/>
          <w:szCs w:val="20"/>
          <w:lang w:eastAsia="de-DE"/>
        </w:rPr>
      </w:pPr>
    </w:p>
    <w:p w:rsidR="00167262" w:rsidRPr="00167262" w:rsidRDefault="00167262" w:rsidP="00167262">
      <w:pPr>
        <w:spacing w:line="360" w:lineRule="auto"/>
        <w:ind w:right="-1"/>
        <w:jc w:val="both"/>
        <w:rPr>
          <w:rFonts w:ascii="Helvetica 55 Roman" w:eastAsia="Times" w:hAnsi="Helvetica 55 Roman" w:cs="Times New Roman"/>
          <w:sz w:val="20"/>
          <w:szCs w:val="20"/>
          <w:lang w:eastAsia="de-DE"/>
        </w:rPr>
      </w:pPr>
      <w:r w:rsidRPr="00167262">
        <w:rPr>
          <w:rFonts w:ascii="Helvetica 55 Roman" w:eastAsia="Times" w:hAnsi="Helvetica 55 Roman" w:cs="Times New Roman"/>
          <w:sz w:val="20"/>
          <w:szCs w:val="20"/>
          <w:lang w:eastAsia="de-DE"/>
        </w:rPr>
        <w:t>Datum: 23.07.2013</w:t>
      </w:r>
    </w:p>
    <w:p w:rsidR="00167262" w:rsidRPr="00167262" w:rsidRDefault="00167262" w:rsidP="00167262">
      <w:pPr>
        <w:spacing w:after="120" w:line="360" w:lineRule="auto"/>
        <w:ind w:right="-2"/>
        <w:jc w:val="left"/>
        <w:rPr>
          <w:rFonts w:ascii="Helvetica 55 Roman" w:eastAsia="Times" w:hAnsi="Helvetica 55 Roman" w:cs="Times New Roman"/>
          <w:b/>
          <w:sz w:val="24"/>
          <w:szCs w:val="24"/>
          <w:lang w:eastAsia="de-DE"/>
        </w:rPr>
      </w:pPr>
      <w:r w:rsidRPr="00167262">
        <w:rPr>
          <w:rFonts w:ascii="Helvetica 55 Roman" w:eastAsia="Times" w:hAnsi="Helvetica 55 Roman" w:cs="Times New Roman"/>
          <w:b/>
          <w:sz w:val="24"/>
          <w:szCs w:val="24"/>
          <w:lang w:eastAsia="de-DE"/>
        </w:rPr>
        <w:t>GARANT setzt Akzente</w:t>
      </w:r>
    </w:p>
    <w:p w:rsidR="00167262" w:rsidRPr="00167262" w:rsidRDefault="00167262" w:rsidP="00167262">
      <w:pPr>
        <w:spacing w:after="120" w:line="360" w:lineRule="auto"/>
        <w:ind w:right="-2"/>
        <w:jc w:val="left"/>
        <w:rPr>
          <w:rFonts w:ascii="Helvetica 55 Roman" w:eastAsia="Times" w:hAnsi="Helvetica 55 Roman" w:cs="Times New Roman"/>
          <w:b/>
          <w:sz w:val="32"/>
          <w:szCs w:val="20"/>
          <w:lang w:eastAsia="de-DE"/>
        </w:rPr>
      </w:pPr>
      <w:r w:rsidRPr="00167262">
        <w:rPr>
          <w:rFonts w:ascii="Helvetica 55 Roman" w:eastAsia="Times" w:hAnsi="Helvetica 55 Roman" w:cs="Times New Roman"/>
          <w:b/>
          <w:sz w:val="32"/>
          <w:szCs w:val="20"/>
          <w:lang w:eastAsia="de-DE"/>
        </w:rPr>
        <w:t>Stark, stilecht und elegant</w:t>
      </w:r>
    </w:p>
    <w:p w:rsidR="00167262" w:rsidRDefault="00167262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  <w:proofErr w:type="spellStart"/>
      <w:r w:rsidRPr="00167262">
        <w:rPr>
          <w:rFonts w:ascii="Helvetica 55 Roman" w:eastAsia="Times" w:hAnsi="Helvetica 55 Roman" w:cs="Times New Roman"/>
          <w:b/>
          <w:i/>
          <w:szCs w:val="20"/>
          <w:lang w:eastAsia="de-DE"/>
        </w:rPr>
        <w:t>Ichtershausen</w:t>
      </w:r>
      <w:proofErr w:type="spellEnd"/>
      <w:r w:rsidRPr="00167262">
        <w:rPr>
          <w:rFonts w:ascii="Helvetica 55 Roman" w:eastAsia="Times" w:hAnsi="Helvetica 55 Roman" w:cs="Times New Roman"/>
          <w:i/>
          <w:szCs w:val="20"/>
          <w:lang w:eastAsia="de-DE"/>
        </w:rPr>
        <w:t>.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Sie sehen aus wie Furnier, fühlen sich an wie </w:t>
      </w:r>
      <w:proofErr w:type="spellStart"/>
      <w:r w:rsidRPr="00167262">
        <w:rPr>
          <w:rFonts w:ascii="Helvetica 55 Roman" w:eastAsia="Times" w:hAnsi="Helvetica 55 Roman" w:cs="Times New Roman"/>
          <w:szCs w:val="20"/>
          <w:lang w:eastAsia="de-DE"/>
        </w:rPr>
        <w:t>Echtholz</w:t>
      </w:r>
      <w:proofErr w:type="spellEnd"/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, sind aber besonders robust, farbecht und pflegeleicht: Mit den neuen </w:t>
      </w:r>
      <w:proofErr w:type="spellStart"/>
      <w:r w:rsidRPr="00167262">
        <w:rPr>
          <w:rFonts w:ascii="Helvetica 55 Roman" w:eastAsia="Times" w:hAnsi="Helvetica 55 Roman" w:cs="Times New Roman"/>
          <w:szCs w:val="20"/>
          <w:lang w:eastAsia="de-DE"/>
        </w:rPr>
        <w:t>CePaL</w:t>
      </w:r>
      <w:proofErr w:type="spellEnd"/>
      <w:r w:rsidR="00575E0A">
        <w:rPr>
          <w:rFonts w:ascii="Helvetica 55 Roman" w:eastAsia="Times" w:hAnsi="Helvetica 55 Roman" w:cs="Times New Roman"/>
          <w:szCs w:val="20"/>
          <w:lang w:eastAsia="de-DE"/>
        </w:rPr>
        <w:t>-Oberflächen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</w:t>
      </w:r>
      <w:proofErr w:type="spellStart"/>
      <w:r w:rsidRPr="00167262">
        <w:rPr>
          <w:rFonts w:ascii="Helvetica 55 Roman" w:eastAsia="Times" w:hAnsi="Helvetica 55 Roman" w:cs="Times New Roman"/>
          <w:szCs w:val="20"/>
          <w:lang w:eastAsia="de-DE"/>
        </w:rPr>
        <w:t>Authentic</w:t>
      </w:r>
      <w:proofErr w:type="spellEnd"/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Akazie und </w:t>
      </w:r>
      <w:proofErr w:type="spellStart"/>
      <w:r w:rsidRPr="00167262">
        <w:rPr>
          <w:rFonts w:ascii="Helvetica 55 Roman" w:eastAsia="Times" w:hAnsi="Helvetica 55 Roman" w:cs="Times New Roman"/>
          <w:szCs w:val="20"/>
          <w:lang w:eastAsia="de-DE"/>
        </w:rPr>
        <w:t>CePaL</w:t>
      </w:r>
      <w:proofErr w:type="spellEnd"/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</w:t>
      </w:r>
      <w:proofErr w:type="spellStart"/>
      <w:r w:rsidRPr="00167262">
        <w:rPr>
          <w:rFonts w:ascii="Helvetica 55 Roman" w:eastAsia="Times" w:hAnsi="Helvetica 55 Roman" w:cs="Times New Roman"/>
          <w:szCs w:val="20"/>
          <w:lang w:eastAsia="de-DE"/>
        </w:rPr>
        <w:t>Authentic</w:t>
      </w:r>
      <w:proofErr w:type="spellEnd"/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Eiche verbindet die GARANT Türen und Zargen GmbH die Vorteile </w:t>
      </w:r>
      <w:r w:rsidR="00D0282C">
        <w:rPr>
          <w:rFonts w:ascii="Helvetica 55 Roman" w:eastAsia="Times" w:hAnsi="Helvetica 55 Roman" w:cs="Times New Roman"/>
          <w:szCs w:val="20"/>
          <w:lang w:eastAsia="de-DE"/>
        </w:rPr>
        <w:t>leichter Pflege mit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der harmonischen Wirkung heller Akazienholz- und moderner Eichenholz-Optik. Die trendige</w:t>
      </w:r>
      <w:r w:rsidR="00D0282C">
        <w:rPr>
          <w:rFonts w:ascii="Helvetica 55 Roman" w:eastAsia="Times" w:hAnsi="Helvetica 55 Roman" w:cs="Times New Roman"/>
          <w:szCs w:val="20"/>
          <w:lang w:eastAsia="de-DE"/>
        </w:rPr>
        <w:t>n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Neuheit</w:t>
      </w:r>
      <w:r w:rsidR="00575E0A">
        <w:rPr>
          <w:rFonts w:ascii="Helvetica 55 Roman" w:eastAsia="Times" w:hAnsi="Helvetica 55 Roman" w:cs="Times New Roman"/>
          <w:szCs w:val="20"/>
          <w:lang w:eastAsia="de-DE"/>
        </w:rPr>
        <w:t xml:space="preserve">en aus </w:t>
      </w:r>
      <w:proofErr w:type="spellStart"/>
      <w:r w:rsidR="00575E0A">
        <w:rPr>
          <w:rFonts w:ascii="Helvetica 55 Roman" w:eastAsia="Times" w:hAnsi="Helvetica 55 Roman" w:cs="Times New Roman"/>
          <w:szCs w:val="20"/>
          <w:lang w:eastAsia="de-DE"/>
        </w:rPr>
        <w:t>Ichtershausen</w:t>
      </w:r>
      <w:proofErr w:type="spellEnd"/>
      <w:r w:rsidR="00575E0A">
        <w:rPr>
          <w:rFonts w:ascii="Helvetica 55 Roman" w:eastAsia="Times" w:hAnsi="Helvetica 55 Roman" w:cs="Times New Roman"/>
          <w:szCs w:val="20"/>
          <w:lang w:eastAsia="de-DE"/>
        </w:rPr>
        <w:t xml:space="preserve"> 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>setz</w:t>
      </w:r>
      <w:r w:rsidR="00575E0A">
        <w:rPr>
          <w:rFonts w:ascii="Helvetica 55 Roman" w:eastAsia="Times" w:hAnsi="Helvetica 55 Roman" w:cs="Times New Roman"/>
          <w:szCs w:val="20"/>
          <w:lang w:eastAsia="de-DE"/>
        </w:rPr>
        <w:t>en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</w:t>
      </w:r>
      <w:r w:rsidR="00575E0A"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dank ihrer markanten Struktur 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in ansprechendem Design Akzente im Wohnraum. </w:t>
      </w:r>
      <w:proofErr w:type="spellStart"/>
      <w:r w:rsidRPr="00167262">
        <w:rPr>
          <w:rFonts w:ascii="Helvetica 55 Roman" w:eastAsia="Times" w:hAnsi="Helvetica 55 Roman" w:cs="Times New Roman"/>
          <w:szCs w:val="20"/>
          <w:lang w:eastAsia="de-DE"/>
        </w:rPr>
        <w:t>CePaL</w:t>
      </w:r>
      <w:proofErr w:type="spellEnd"/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</w:t>
      </w:r>
      <w:proofErr w:type="spellStart"/>
      <w:r w:rsidRPr="00167262">
        <w:rPr>
          <w:rFonts w:ascii="Helvetica 55 Roman" w:eastAsia="Times" w:hAnsi="Helvetica 55 Roman" w:cs="Times New Roman"/>
          <w:szCs w:val="20"/>
          <w:lang w:eastAsia="de-DE"/>
        </w:rPr>
        <w:t>Authentic</w:t>
      </w:r>
      <w:proofErr w:type="spellEnd"/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Akazie vermittelt wohnliche Leichtigkeit.</w:t>
      </w:r>
      <w:r w:rsidR="00D0282C">
        <w:rPr>
          <w:rFonts w:ascii="Helvetica 55 Roman" w:eastAsia="Times" w:hAnsi="Helvetica 55 Roman" w:cs="Times New Roman"/>
          <w:szCs w:val="20"/>
          <w:lang w:eastAsia="de-DE"/>
        </w:rPr>
        <w:t xml:space="preserve"> </w:t>
      </w:r>
      <w:proofErr w:type="spellStart"/>
      <w:r w:rsidR="00D0282C">
        <w:rPr>
          <w:rFonts w:ascii="Helvetica 55 Roman" w:eastAsia="Times" w:hAnsi="Helvetica 55 Roman" w:cs="Times New Roman"/>
          <w:szCs w:val="20"/>
          <w:lang w:eastAsia="de-DE"/>
        </w:rPr>
        <w:t>CePaL</w:t>
      </w:r>
      <w:proofErr w:type="spellEnd"/>
      <w:r w:rsidR="00D0282C">
        <w:rPr>
          <w:rFonts w:ascii="Helvetica 55 Roman" w:eastAsia="Times" w:hAnsi="Helvetica 55 Roman" w:cs="Times New Roman"/>
          <w:szCs w:val="20"/>
          <w:lang w:eastAsia="de-DE"/>
        </w:rPr>
        <w:t xml:space="preserve"> </w:t>
      </w:r>
      <w:proofErr w:type="spellStart"/>
      <w:r w:rsidR="00D0282C">
        <w:rPr>
          <w:rFonts w:ascii="Helvetica 55 Roman" w:eastAsia="Times" w:hAnsi="Helvetica 55 Roman" w:cs="Times New Roman"/>
          <w:szCs w:val="20"/>
          <w:lang w:eastAsia="de-DE"/>
        </w:rPr>
        <w:t>Authentik</w:t>
      </w:r>
      <w:proofErr w:type="spellEnd"/>
      <w:r w:rsidR="00D0282C">
        <w:rPr>
          <w:rFonts w:ascii="Helvetica 55 Roman" w:eastAsia="Times" w:hAnsi="Helvetica 55 Roman" w:cs="Times New Roman"/>
          <w:szCs w:val="20"/>
          <w:lang w:eastAsia="de-DE"/>
        </w:rPr>
        <w:t xml:space="preserve"> Eiche besticht durch ihr Charisma. In schlichter Ausführung, als Funktionstüren</w:t>
      </w:r>
      <w:r w:rsidR="00A91A53">
        <w:rPr>
          <w:rFonts w:ascii="Helvetica 55 Roman" w:eastAsia="Times" w:hAnsi="Helvetica 55 Roman" w:cs="Times New Roman"/>
          <w:szCs w:val="20"/>
          <w:lang w:eastAsia="de-DE"/>
        </w:rPr>
        <w:t xml:space="preserve">, mit Glas </w:t>
      </w:r>
      <w:r w:rsidR="00D0282C">
        <w:rPr>
          <w:rFonts w:ascii="Helvetica 55 Roman" w:eastAsia="Times" w:hAnsi="Helvetica 55 Roman" w:cs="Times New Roman"/>
          <w:szCs w:val="20"/>
          <w:lang w:eastAsia="de-DE"/>
        </w:rPr>
        <w:t>oder k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ombiniert mit Lisenen in Metall-Optik fügen sich die Türen stimmig in jeden Einrichtungsstil ein. </w:t>
      </w:r>
    </w:p>
    <w:p w:rsidR="00167262" w:rsidRPr="00167262" w:rsidRDefault="00167262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b/>
          <w:szCs w:val="20"/>
          <w:lang w:eastAsia="de-DE"/>
        </w:rPr>
      </w:pPr>
      <w:r w:rsidRPr="00167262">
        <w:rPr>
          <w:rFonts w:ascii="Helvetica 55 Roman" w:eastAsia="Times" w:hAnsi="Helvetica 55 Roman" w:cs="Times New Roman"/>
          <w:b/>
          <w:szCs w:val="20"/>
          <w:lang w:eastAsia="de-DE"/>
        </w:rPr>
        <w:t>Warme Farbe, bestechend echt</w:t>
      </w:r>
    </w:p>
    <w:p w:rsidR="00167262" w:rsidRPr="00167262" w:rsidRDefault="00167262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  <w:r w:rsidRPr="00167262">
        <w:rPr>
          <w:rFonts w:ascii="Helvetica 55 Roman" w:eastAsia="Times" w:hAnsi="Helvetica 55 Roman" w:cs="Times New Roman"/>
          <w:szCs w:val="20"/>
          <w:lang w:eastAsia="de-DE"/>
        </w:rPr>
        <w:t>Flexibel, stoß</w:t>
      </w:r>
      <w:r w:rsidR="00D371E5">
        <w:rPr>
          <w:rFonts w:ascii="Helvetica 55 Roman" w:eastAsia="Times" w:hAnsi="Helvetica 55 Roman" w:cs="Times New Roman"/>
          <w:szCs w:val="20"/>
          <w:lang w:eastAsia="de-DE"/>
        </w:rPr>
        <w:t>-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und kratzfest – der Oberfläche aus </w:t>
      </w:r>
      <w:proofErr w:type="spellStart"/>
      <w:r w:rsidRPr="00167262">
        <w:rPr>
          <w:rFonts w:ascii="Helvetica 55 Roman" w:eastAsia="Times" w:hAnsi="Helvetica 55 Roman" w:cs="Times New Roman"/>
          <w:szCs w:val="20"/>
          <w:lang w:eastAsia="de-DE"/>
        </w:rPr>
        <w:t>Continous</w:t>
      </w:r>
      <w:proofErr w:type="spellEnd"/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</w:t>
      </w:r>
      <w:proofErr w:type="spellStart"/>
      <w:r w:rsidRPr="00167262">
        <w:rPr>
          <w:rFonts w:ascii="Helvetica 55 Roman" w:eastAsia="Times" w:hAnsi="Helvetica 55 Roman" w:cs="Times New Roman"/>
          <w:szCs w:val="20"/>
          <w:lang w:eastAsia="de-DE"/>
        </w:rPr>
        <w:t>Pressure</w:t>
      </w:r>
      <w:proofErr w:type="spellEnd"/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Laminates, kurz CPL, können Alltagsstrapazen nichts anhaben. Anders als Naturhölzer ist sie belastbar und widerstandsfähig. Dennoch lassen sich die CPL-Modelle von G</w:t>
      </w:r>
      <w:r w:rsidR="00FB07C1">
        <w:rPr>
          <w:rFonts w:ascii="Helvetica 55 Roman" w:eastAsia="Times" w:hAnsi="Helvetica 55 Roman" w:cs="Times New Roman"/>
          <w:szCs w:val="20"/>
          <w:lang w:eastAsia="de-DE"/>
        </w:rPr>
        <w:t>A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>RANT kaum von furnierten Türen unterscheiden: Optisch ähneln sie der Holzstruktur, eine charakteristische Verarbeitung sorgt für eine authentische Haptik. Die CPL-Oberflächen dunkeln nicht nach und tragen wie alle Produkte des Herstellers das Siegel „schadstoffgeprüft“.</w:t>
      </w:r>
    </w:p>
    <w:p w:rsidR="00167262" w:rsidRPr="00167262" w:rsidRDefault="00167262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b/>
          <w:szCs w:val="20"/>
          <w:lang w:eastAsia="de-DE"/>
        </w:rPr>
      </w:pPr>
      <w:r w:rsidRPr="00167262">
        <w:rPr>
          <w:rFonts w:ascii="Helvetica 55 Roman" w:eastAsia="Times" w:hAnsi="Helvetica 55 Roman" w:cs="Times New Roman"/>
          <w:b/>
          <w:szCs w:val="20"/>
          <w:lang w:eastAsia="de-DE"/>
        </w:rPr>
        <w:t>Attraktiver Blickfang</w:t>
      </w:r>
    </w:p>
    <w:p w:rsidR="00167262" w:rsidRPr="00167262" w:rsidRDefault="00167262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  <w:r w:rsidRPr="00167262">
        <w:rPr>
          <w:rFonts w:ascii="Helvetica 55 Roman" w:eastAsia="Times" w:hAnsi="Helvetica 55 Roman" w:cs="Times New Roman"/>
          <w:szCs w:val="20"/>
          <w:lang w:eastAsia="de-DE"/>
        </w:rPr>
        <w:t>Klar, reduziert und geradlinig</w:t>
      </w:r>
      <w:r w:rsidR="00D371E5">
        <w:rPr>
          <w:rFonts w:ascii="Helvetica 55 Roman" w:eastAsia="Times" w:hAnsi="Helvetica 55 Roman" w:cs="Times New Roman"/>
          <w:szCs w:val="20"/>
          <w:lang w:eastAsia="de-DE"/>
        </w:rPr>
        <w:t xml:space="preserve"> –</w:t>
      </w:r>
      <w:bookmarkStart w:id="0" w:name="_GoBack"/>
      <w:bookmarkEnd w:id="0"/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aktuelle Wohntrends bestechen durch schlichte und moderne Raumgestaltung. Die Kombination von haptischen Oberflächen und Metall-Optik ist besonders reizvoll. </w:t>
      </w:r>
      <w:r w:rsidR="00E367F2">
        <w:rPr>
          <w:rFonts w:ascii="Helvetica 55 Roman" w:eastAsia="Times" w:hAnsi="Helvetica 55 Roman" w:cs="Times New Roman"/>
          <w:szCs w:val="20"/>
          <w:lang w:eastAsia="de-DE"/>
        </w:rPr>
        <w:t>T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üren mit Lisenen wirken dezent und zugleich elegant. </w:t>
      </w:r>
      <w:r w:rsidR="00A22E93">
        <w:rPr>
          <w:rFonts w:ascii="Helvetica 55 Roman" w:eastAsia="Times" w:hAnsi="Helvetica 55 Roman" w:cs="Times New Roman"/>
          <w:szCs w:val="20"/>
          <w:lang w:eastAsia="de-DE"/>
        </w:rPr>
        <w:t>Ein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interessante</w:t>
      </w:r>
      <w:r w:rsidR="00A22E93">
        <w:rPr>
          <w:rFonts w:ascii="Helvetica 55 Roman" w:eastAsia="Times" w:hAnsi="Helvetica 55 Roman" w:cs="Times New Roman"/>
          <w:szCs w:val="20"/>
          <w:lang w:eastAsia="de-DE"/>
        </w:rPr>
        <w:t>r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Kontrast</w:t>
      </w:r>
      <w:r w:rsidR="00A22E93">
        <w:rPr>
          <w:rFonts w:ascii="Helvetica 55 Roman" w:eastAsia="Times" w:hAnsi="Helvetica 55 Roman" w:cs="Times New Roman"/>
          <w:szCs w:val="20"/>
          <w:lang w:eastAsia="de-DE"/>
        </w:rPr>
        <w:t xml:space="preserve">, </w:t>
      </w:r>
      <w:r w:rsidR="00A22E93">
        <w:rPr>
          <w:rFonts w:ascii="Helvetica 55 Roman" w:eastAsia="Times" w:hAnsi="Helvetica 55 Roman" w:cs="Times New Roman"/>
          <w:szCs w:val="20"/>
          <w:lang w:eastAsia="de-DE"/>
        </w:rPr>
        <w:lastRenderedPageBreak/>
        <w:t xml:space="preserve">als 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>Blickfang in jedem Wohnambiente.</w:t>
      </w:r>
      <w:r w:rsidR="006339CC">
        <w:rPr>
          <w:rFonts w:ascii="Helvetica 55 Roman" w:eastAsia="Times" w:hAnsi="Helvetica 55 Roman" w:cs="Times New Roman"/>
          <w:szCs w:val="20"/>
          <w:lang w:eastAsia="de-DE"/>
        </w:rPr>
        <w:t xml:space="preserve"> </w:t>
      </w:r>
      <w:r w:rsidR="00A22E93">
        <w:rPr>
          <w:rFonts w:ascii="Helvetica 55 Roman" w:eastAsia="Times" w:hAnsi="Helvetica 55 Roman" w:cs="Times New Roman"/>
          <w:szCs w:val="20"/>
          <w:lang w:eastAsia="de-DE"/>
        </w:rPr>
        <w:t>D</w:t>
      </w:r>
      <w:r w:rsidR="00E367F2">
        <w:rPr>
          <w:rFonts w:ascii="Helvetica 55 Roman" w:eastAsia="Times" w:hAnsi="Helvetica 55 Roman" w:cs="Times New Roman"/>
          <w:szCs w:val="20"/>
          <w:lang w:eastAsia="de-DE"/>
        </w:rPr>
        <w:t xml:space="preserve">iese Modelle </w:t>
      </w:r>
      <w:r w:rsidR="00A22E93">
        <w:rPr>
          <w:rFonts w:ascii="Helvetica 55 Roman" w:eastAsia="Times" w:hAnsi="Helvetica 55 Roman" w:cs="Times New Roman"/>
          <w:szCs w:val="20"/>
          <w:lang w:eastAsia="de-DE"/>
        </w:rPr>
        <w:t xml:space="preserve">sind für den Wohn- als auch </w:t>
      </w:r>
      <w:r w:rsidR="00E367F2">
        <w:rPr>
          <w:rFonts w:ascii="Helvetica 55 Roman" w:eastAsia="Times" w:hAnsi="Helvetica 55 Roman" w:cs="Times New Roman"/>
          <w:szCs w:val="20"/>
          <w:lang w:eastAsia="de-DE"/>
        </w:rPr>
        <w:t>für den Objektbereich geeignet</w:t>
      </w:r>
      <w:r w:rsidR="00A22E93">
        <w:rPr>
          <w:rFonts w:ascii="Helvetica 55 Roman" w:eastAsia="Times" w:hAnsi="Helvetica 55 Roman" w:cs="Times New Roman"/>
          <w:szCs w:val="20"/>
          <w:lang w:eastAsia="de-DE"/>
        </w:rPr>
        <w:t xml:space="preserve"> und können alternativ als Funktionstüren gefertigt werden.  </w:t>
      </w:r>
      <w:r w:rsidR="00E367F2">
        <w:rPr>
          <w:rFonts w:ascii="Helvetica 55 Roman" w:eastAsia="Times" w:hAnsi="Helvetica 55 Roman" w:cs="Times New Roman"/>
          <w:szCs w:val="20"/>
          <w:lang w:eastAsia="de-DE"/>
        </w:rPr>
        <w:t xml:space="preserve">  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 </w:t>
      </w:r>
    </w:p>
    <w:p w:rsidR="00E23038" w:rsidRDefault="00167262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Weitere Informationen zur </w:t>
      </w:r>
      <w:r w:rsidR="00375DCC">
        <w:rPr>
          <w:rFonts w:ascii="Helvetica 55 Roman" w:eastAsia="Times" w:hAnsi="Helvetica 55 Roman" w:cs="Times New Roman"/>
          <w:szCs w:val="20"/>
          <w:lang w:eastAsia="de-DE"/>
        </w:rPr>
        <w:t xml:space="preserve">umfangreichen </w:t>
      </w:r>
      <w:r w:rsidRPr="00167262">
        <w:rPr>
          <w:rFonts w:ascii="Helvetica 55 Roman" w:eastAsia="Times" w:hAnsi="Helvetica 55 Roman" w:cs="Times New Roman"/>
          <w:szCs w:val="20"/>
          <w:lang w:eastAsia="de-DE"/>
        </w:rPr>
        <w:t xml:space="preserve">Produktpalette gibt es auf </w:t>
      </w:r>
      <w:hyperlink r:id="rId6" w:history="1">
        <w:r w:rsidR="00375DCC" w:rsidRPr="00787618">
          <w:rPr>
            <w:rStyle w:val="Hyperlink"/>
            <w:rFonts w:ascii="Helvetica 55 Roman" w:eastAsia="Times" w:hAnsi="Helvetica 55 Roman" w:cs="Times New Roman"/>
            <w:szCs w:val="20"/>
            <w:lang w:eastAsia="de-DE"/>
          </w:rPr>
          <w:t>www.garant.de</w:t>
        </w:r>
      </w:hyperlink>
      <w:r w:rsidRPr="00167262">
        <w:rPr>
          <w:rFonts w:ascii="Helvetica 55 Roman" w:eastAsia="Times" w:hAnsi="Helvetica 55 Roman" w:cs="Times New Roman"/>
          <w:szCs w:val="20"/>
          <w:lang w:eastAsia="de-DE"/>
        </w:rPr>
        <w:t>.</w:t>
      </w:r>
    </w:p>
    <w:p w:rsidR="00F840F5" w:rsidRDefault="00F840F5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</w:p>
    <w:p w:rsidR="00E723DD" w:rsidRDefault="00E723DD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</w:p>
    <w:p w:rsidR="00F840F5" w:rsidRDefault="00F840F5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  <w:r>
        <w:rPr>
          <w:rFonts w:ascii="Helvetica 55 Roman" w:eastAsia="Times" w:hAnsi="Helvetica 55 Roman" w:cs="Times New Roman"/>
          <w:noProof/>
          <w:szCs w:val="20"/>
          <w:lang w:eastAsia="de-DE"/>
        </w:rPr>
        <w:drawing>
          <wp:inline distT="0" distB="0" distL="0" distR="0">
            <wp:extent cx="3038475" cy="1880626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RA_733_Akaz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922" cy="188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CC" w:rsidRDefault="00F840F5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  <w:r>
        <w:rPr>
          <w:rFonts w:ascii="Helvetica 55 Roman" w:eastAsia="Times" w:hAnsi="Helvetica 55 Roman" w:cs="Times New Roman"/>
          <w:szCs w:val="20"/>
          <w:lang w:eastAsia="de-DE"/>
        </w:rPr>
        <w:t xml:space="preserve">Ausdrucksstark: Charakteristische Oberflächen-Haptik mit </w:t>
      </w:r>
      <w:proofErr w:type="gramStart"/>
      <w:r>
        <w:rPr>
          <w:rFonts w:ascii="Helvetica 55 Roman" w:eastAsia="Times" w:hAnsi="Helvetica 55 Roman" w:cs="Times New Roman"/>
          <w:szCs w:val="20"/>
          <w:lang w:eastAsia="de-DE"/>
        </w:rPr>
        <w:t>eleganten</w:t>
      </w:r>
      <w:proofErr w:type="gramEnd"/>
      <w:r>
        <w:rPr>
          <w:rFonts w:ascii="Helvetica 55 Roman" w:eastAsia="Times" w:hAnsi="Helvetica 55 Roman" w:cs="Times New Roman"/>
          <w:szCs w:val="20"/>
          <w:lang w:eastAsia="de-DE"/>
        </w:rPr>
        <w:t xml:space="preserve"> Lisene</w:t>
      </w:r>
    </w:p>
    <w:p w:rsidR="00F840F5" w:rsidRDefault="00F840F5" w:rsidP="00F840F5">
      <w:pPr>
        <w:tabs>
          <w:tab w:val="left" w:pos="4253"/>
        </w:tabs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  <w:r>
        <w:rPr>
          <w:rFonts w:ascii="Helvetica 55 Roman" w:eastAsia="Times" w:hAnsi="Helvetica 55 Roman" w:cs="Times New Roman"/>
          <w:noProof/>
          <w:szCs w:val="20"/>
          <w:lang w:eastAsia="de-DE"/>
        </w:rPr>
        <w:drawing>
          <wp:inline distT="0" distB="0" distL="0" distR="0">
            <wp:extent cx="3042231" cy="2028825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RA_732_Eich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406" cy="203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F5" w:rsidRDefault="00F840F5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</w:p>
    <w:p w:rsidR="00375DCC" w:rsidRDefault="00375DCC" w:rsidP="00167262">
      <w:pPr>
        <w:spacing w:after="120" w:line="360" w:lineRule="auto"/>
        <w:jc w:val="both"/>
        <w:rPr>
          <w:rFonts w:ascii="Helvetica 55 Roman" w:eastAsia="Times" w:hAnsi="Helvetica 55 Roman" w:cs="Times New Roman"/>
          <w:szCs w:val="20"/>
          <w:lang w:eastAsia="de-DE"/>
        </w:rPr>
      </w:pPr>
    </w:p>
    <w:p w:rsidR="00375DCC" w:rsidRDefault="00375DCC" w:rsidP="00167262">
      <w:pPr>
        <w:spacing w:after="120" w:line="360" w:lineRule="auto"/>
        <w:jc w:val="both"/>
      </w:pPr>
    </w:p>
    <w:sectPr w:rsidR="00375D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262"/>
    <w:rsid w:val="00167262"/>
    <w:rsid w:val="002328E2"/>
    <w:rsid w:val="00375DCC"/>
    <w:rsid w:val="0051382B"/>
    <w:rsid w:val="00575E0A"/>
    <w:rsid w:val="006339CC"/>
    <w:rsid w:val="00A22E93"/>
    <w:rsid w:val="00A91A53"/>
    <w:rsid w:val="00D0282C"/>
    <w:rsid w:val="00D371E5"/>
    <w:rsid w:val="00E23038"/>
    <w:rsid w:val="00E367F2"/>
    <w:rsid w:val="00E723DD"/>
    <w:rsid w:val="00F840F5"/>
    <w:rsid w:val="00FB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26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726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75D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26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726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75D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arant.de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Föllmer, Martina</dc:creator>
  <cp:lastModifiedBy>Föllmer, Martina</cp:lastModifiedBy>
  <cp:revision>11</cp:revision>
  <cp:lastPrinted>2013-08-01T11:49:00Z</cp:lastPrinted>
  <dcterms:created xsi:type="dcterms:W3CDTF">2013-08-01T11:12:00Z</dcterms:created>
  <dcterms:modified xsi:type="dcterms:W3CDTF">2013-08-01T14:38:00Z</dcterms:modified>
</cp:coreProperties>
</file>