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4FDAB" w14:textId="77777777" w:rsidR="0025172C" w:rsidRPr="0025172C" w:rsidRDefault="0025172C" w:rsidP="0025172C">
      <w:pPr>
        <w:pStyle w:val="TextA"/>
        <w:rPr>
          <w:rFonts w:ascii="DIN Next LT Pro" w:hAnsi="DIN Next LT Pro"/>
          <w:sz w:val="30"/>
          <w:szCs w:val="30"/>
        </w:rPr>
      </w:pPr>
      <w:r w:rsidRPr="0025172C">
        <w:rPr>
          <w:rFonts w:ascii="DIN Next LT Pro" w:hAnsi="DIN Next LT Pro"/>
          <w:sz w:val="30"/>
          <w:szCs w:val="30"/>
        </w:rPr>
        <w:t>Barrierefreiheit: Ein Spezialthema entwickelt sich zum Dauerbrenner</w:t>
      </w:r>
    </w:p>
    <w:p w14:paraId="4B647B89" w14:textId="77777777" w:rsidR="0025172C" w:rsidRPr="0025172C" w:rsidRDefault="0025172C" w:rsidP="0025172C">
      <w:pPr>
        <w:pStyle w:val="TextA"/>
        <w:rPr>
          <w:rFonts w:ascii="DIN Next LT Pro Light" w:hAnsi="DIN Next LT Pro Light"/>
        </w:rPr>
      </w:pPr>
    </w:p>
    <w:p w14:paraId="68E41E9E"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Barrierefreie Türen machen Räume ohne besondere Erschwernis und ohne fremde Hilfe zugänglich und nutzbar. Das ist nicht nur für Menschen mit Behinderungen wichtig. Barrierefreiheit berücksichtigt die Bedürfnisse aller Menschen und unterstützt sie im Alltag und bei einem selbstbestimmten Leben bis ins hohe Alter. Barrierefreie L</w:t>
      </w:r>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von GARANT </w:t>
      </w:r>
      <w:proofErr w:type="spellStart"/>
      <w:r w:rsidRPr="0025172C">
        <w:rPr>
          <w:rFonts w:ascii="DIN Next LT Pro Light" w:hAnsi="DIN Next LT Pro Light"/>
        </w:rPr>
        <w:t>erm</w:t>
      </w:r>
      <w:proofErr w:type="spellEnd"/>
      <w:r w:rsidRPr="0025172C">
        <w:rPr>
          <w:rFonts w:ascii="DIN Next LT Pro Light" w:hAnsi="DIN Next LT Pro Light"/>
          <w:lang w:val="sv-SE"/>
        </w:rPr>
        <w:t>ö</w:t>
      </w:r>
      <w:r w:rsidRPr="0025172C">
        <w:rPr>
          <w:rFonts w:ascii="DIN Next LT Pro Light" w:hAnsi="DIN Next LT Pro Light"/>
        </w:rPr>
        <w:t>glichen das Leben in den eigenen vier Wänden mit Innentüren, Schiebetüren und Wohnungseingangstüren, die auf Barrierefreiheit geprüft und nach DIN 18040 zertifiziert sind. Das sind L</w:t>
      </w:r>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die ebenfalls für die Nutzung in </w:t>
      </w:r>
      <w:r w:rsidRPr="0025172C">
        <w:rPr>
          <w:rFonts w:ascii="DIN Next LT Pro Light" w:hAnsi="DIN Next LT Pro Light"/>
          <w:lang w:val="sv-SE"/>
        </w:rPr>
        <w:t>ö</w:t>
      </w:r>
      <w:proofErr w:type="spellStart"/>
      <w:r w:rsidRPr="0025172C">
        <w:rPr>
          <w:rFonts w:ascii="DIN Next LT Pro Light" w:hAnsi="DIN Next LT Pro Light"/>
        </w:rPr>
        <w:t>ffentlichen</w:t>
      </w:r>
      <w:proofErr w:type="spellEnd"/>
      <w:r w:rsidRPr="0025172C">
        <w:rPr>
          <w:rFonts w:ascii="DIN Next LT Pro Light" w:hAnsi="DIN Next LT Pro Light"/>
        </w:rPr>
        <w:t xml:space="preserve"> Gebäuden geeignet sind.</w:t>
      </w:r>
    </w:p>
    <w:p w14:paraId="12778A2A" w14:textId="77777777" w:rsidR="0025172C" w:rsidRPr="0025172C" w:rsidRDefault="0025172C" w:rsidP="0025172C">
      <w:pPr>
        <w:pStyle w:val="TextA"/>
        <w:rPr>
          <w:rFonts w:ascii="DIN Next LT Pro Light" w:hAnsi="DIN Next LT Pro Light"/>
        </w:rPr>
      </w:pPr>
    </w:p>
    <w:p w14:paraId="0EFC1CEA"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 xml:space="preserve">Ein langes und unbeschwertes Leben in den eigenen vier Wänden ist der Wunsch vieler Menschen. Barrierefreie </w:t>
      </w:r>
      <w:proofErr w:type="spellStart"/>
      <w:r w:rsidRPr="0025172C">
        <w:rPr>
          <w:rFonts w:ascii="DIN Next LT Pro Light" w:hAnsi="DIN Next LT Pro Light"/>
        </w:rPr>
        <w:t>Türl</w:t>
      </w:r>
      <w:proofErr w:type="spellEnd"/>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punkten bei der Durchfahrt mit dem Rollstuhl durch ihre Breite und niedrig angebrachte Spezialbeschläge. Türgriffe, die sich mit geringem Kraftaufwand betätigen lassen, erleichtern älteren Menschen den Alltag. Haptisch und farblich auffällige Oberflächen im Kontrast zur Wand sind Leitsystem bei einer Sehbehinderung und Menschen mit vorübergehenden Einschränkungen wie einem Beinbruch profitieren von Schwellenlosigkeit und mehr </w:t>
      </w:r>
      <w:proofErr w:type="spellStart"/>
      <w:r w:rsidRPr="0025172C">
        <w:rPr>
          <w:rFonts w:ascii="DIN Next LT Pro Light" w:hAnsi="DIN Next LT Pro Light"/>
        </w:rPr>
        <w:t>Bewegungsflä</w:t>
      </w:r>
      <w:proofErr w:type="spellEnd"/>
      <w:r w:rsidRPr="0025172C">
        <w:rPr>
          <w:rFonts w:ascii="DIN Next LT Pro Light" w:hAnsi="DIN Next LT Pro Light"/>
          <w:lang w:val="it-IT"/>
        </w:rPr>
        <w:t>che. Dar</w:t>
      </w:r>
      <w:r w:rsidRPr="0025172C">
        <w:rPr>
          <w:rFonts w:ascii="DIN Next LT Pro Light" w:hAnsi="DIN Next LT Pro Light"/>
        </w:rPr>
        <w:t xml:space="preserve">über hinaus lassen sich barrierefreie Türen mit ihren speziellen Beschlägen auch im hektischen Alltag – zum Beispiel mit Kleinkindern – wie eine dritte Hand bedienen, auch mit Kinderwagen und Taschen im Gepäck. Alle GARANT </w:t>
      </w:r>
      <w:proofErr w:type="spellStart"/>
      <w:r w:rsidRPr="0025172C">
        <w:rPr>
          <w:rFonts w:ascii="DIN Next LT Pro Light" w:hAnsi="DIN Next LT Pro Light"/>
        </w:rPr>
        <w:t>Türl</w:t>
      </w:r>
      <w:proofErr w:type="spellEnd"/>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helfen mit Innentüren, Schiebetüren und </w:t>
      </w:r>
      <w:proofErr w:type="spellStart"/>
      <w:r w:rsidRPr="0025172C">
        <w:rPr>
          <w:rFonts w:ascii="DIN Next LT Pro Light" w:hAnsi="DIN Next LT Pro Light"/>
        </w:rPr>
        <w:t>Wohnungseingangstü</w:t>
      </w:r>
      <w:proofErr w:type="spellEnd"/>
      <w:r w:rsidRPr="0025172C">
        <w:rPr>
          <w:rFonts w:ascii="DIN Next LT Pro Light" w:hAnsi="DIN Next LT Pro Light"/>
          <w:lang w:val="nl-NL"/>
        </w:rPr>
        <w:t>ren, R</w:t>
      </w:r>
      <w:proofErr w:type="spellStart"/>
      <w:r w:rsidRPr="0025172C">
        <w:rPr>
          <w:rFonts w:ascii="DIN Next LT Pro Light" w:hAnsi="DIN Next LT Pro Light"/>
        </w:rPr>
        <w:t>äume</w:t>
      </w:r>
      <w:proofErr w:type="spellEnd"/>
      <w:r w:rsidRPr="0025172C">
        <w:rPr>
          <w:rFonts w:ascii="DIN Next LT Pro Light" w:hAnsi="DIN Next LT Pro Light"/>
        </w:rPr>
        <w:t xml:space="preserve"> ohne besondere Erschwernis und ohne fremde Hilfe zugänglich und nutzbar zu machen. </w:t>
      </w:r>
    </w:p>
    <w:p w14:paraId="78EE0490" w14:textId="77777777" w:rsidR="0025172C" w:rsidRPr="0025172C" w:rsidRDefault="0025172C" w:rsidP="0025172C">
      <w:pPr>
        <w:pStyle w:val="TextA"/>
        <w:rPr>
          <w:rFonts w:ascii="DIN Next LT Pro Light" w:hAnsi="DIN Next LT Pro Light"/>
        </w:rPr>
      </w:pPr>
    </w:p>
    <w:p w14:paraId="5E31F40F" w14:textId="77777777" w:rsidR="0025172C" w:rsidRPr="00F627D0" w:rsidRDefault="0025172C" w:rsidP="0025172C">
      <w:pPr>
        <w:pStyle w:val="TextA"/>
        <w:rPr>
          <w:rFonts w:ascii="DIN Next LT Pro" w:hAnsi="DIN Next LT Pro"/>
        </w:rPr>
      </w:pPr>
      <w:r w:rsidRPr="00F627D0">
        <w:rPr>
          <w:rFonts w:ascii="DIN Next LT Pro" w:hAnsi="DIN Next LT Pro"/>
        </w:rPr>
        <w:t>Demografischer Wandel als Chance für die Wohnungswirtschaft</w:t>
      </w:r>
    </w:p>
    <w:p w14:paraId="3D6CC515" w14:textId="77777777" w:rsidR="0025172C" w:rsidRPr="0025172C" w:rsidRDefault="0025172C" w:rsidP="0025172C">
      <w:pPr>
        <w:pStyle w:val="TextA"/>
        <w:rPr>
          <w:rFonts w:ascii="DIN Next LT Pro Light" w:hAnsi="DIN Next LT Pro Light"/>
        </w:rPr>
      </w:pPr>
    </w:p>
    <w:p w14:paraId="10D1841C"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 xml:space="preserve">Der Anteil älterer Menschen an der </w:t>
      </w:r>
      <w:proofErr w:type="spellStart"/>
      <w:r w:rsidRPr="0025172C">
        <w:rPr>
          <w:rFonts w:ascii="DIN Next LT Pro Light" w:hAnsi="DIN Next LT Pro Light"/>
        </w:rPr>
        <w:t>Gesamtbev</w:t>
      </w:r>
      <w:proofErr w:type="spellEnd"/>
      <w:r w:rsidRPr="0025172C">
        <w:rPr>
          <w:rFonts w:ascii="DIN Next LT Pro Light" w:hAnsi="DIN Next LT Pro Light"/>
          <w:lang w:val="sv-SE"/>
        </w:rPr>
        <w:t>ö</w:t>
      </w:r>
      <w:proofErr w:type="spellStart"/>
      <w:r w:rsidRPr="0025172C">
        <w:rPr>
          <w:rFonts w:ascii="DIN Next LT Pro Light" w:hAnsi="DIN Next LT Pro Light"/>
        </w:rPr>
        <w:t>lkerung</w:t>
      </w:r>
      <w:proofErr w:type="spellEnd"/>
      <w:r w:rsidRPr="0025172C">
        <w:rPr>
          <w:rFonts w:ascii="DIN Next LT Pro Light" w:hAnsi="DIN Next LT Pro Light"/>
        </w:rPr>
        <w:t xml:space="preserve"> in Deutschland wächst. Nach Angaben des Statistischen Bundesamts nimmt die Zahl der Senioren stetig zu. Jeder Zweite in Deutschland ist heute älter als 45 Jahre, jeder Fünfte älter als 66 Jahre. Im Jahr 2030 wird rund ein Drittel der Bev</w:t>
      </w:r>
      <w:r w:rsidRPr="0025172C">
        <w:rPr>
          <w:rFonts w:ascii="DIN Next LT Pro Light" w:hAnsi="DIN Next LT Pro Light"/>
          <w:lang w:val="sv-SE"/>
        </w:rPr>
        <w:t>ö</w:t>
      </w:r>
      <w:proofErr w:type="spellStart"/>
      <w:r w:rsidRPr="0025172C">
        <w:rPr>
          <w:rFonts w:ascii="DIN Next LT Pro Light" w:hAnsi="DIN Next LT Pro Light"/>
        </w:rPr>
        <w:t>lkerung</w:t>
      </w:r>
      <w:proofErr w:type="spellEnd"/>
      <w:r w:rsidRPr="0025172C">
        <w:rPr>
          <w:rFonts w:ascii="DIN Next LT Pro Light" w:hAnsi="DIN Next LT Pro Light"/>
        </w:rPr>
        <w:t xml:space="preserve"> 60 Jahre und älter sein. Altersgerechter Wohnraum hingegen ist knapp. Der Bedarf an altersgerechten Wohnungen liegt derzeit bei mindestens 3,2 Millionen Wohneinheiten. Um diese Versorgungslücke zu schließen, müssen jährlich rund 170.000 altersgerechte bzw. barrierefreie Wohnungen neu gebaut werden. </w:t>
      </w:r>
    </w:p>
    <w:p w14:paraId="50C5D29B" w14:textId="77777777" w:rsidR="0025172C" w:rsidRPr="0025172C" w:rsidRDefault="0025172C" w:rsidP="0025172C">
      <w:pPr>
        <w:pStyle w:val="TextA"/>
        <w:rPr>
          <w:rFonts w:ascii="DIN Next LT Pro Light" w:hAnsi="DIN Next LT Pro Light"/>
        </w:rPr>
      </w:pPr>
    </w:p>
    <w:p w14:paraId="502D5322"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 xml:space="preserve">Die Wohnungswirtschaft muss im Bereich des Neu- und Umbaus reagieren, um den Bedarf zu decken. Um fachgerecht barrierefrei zu bauen, ist es für die Planer solcher Objekte nicht nur wichtig, Neu- oder Umbauten an die Bedürfnisse der unterschiedlichen Nutzergruppen anzupassen. Neben den gesetzlichen Rahmenbedingungen für barrierefreies Bauen sind auch DIN-Normen bei der Planung und Ausführung von Gebäuden zu beachten. Barrierefreies Bauen wird in Deutschland durch die Normen DIN 18040-1 für </w:t>
      </w:r>
      <w:r w:rsidRPr="0025172C">
        <w:rPr>
          <w:rFonts w:ascii="DIN Next LT Pro Light" w:hAnsi="DIN Next LT Pro Light"/>
          <w:lang w:val="sv-SE"/>
        </w:rPr>
        <w:t>ö</w:t>
      </w:r>
      <w:proofErr w:type="spellStart"/>
      <w:r w:rsidRPr="0025172C">
        <w:rPr>
          <w:rFonts w:ascii="DIN Next LT Pro Light" w:hAnsi="DIN Next LT Pro Light"/>
        </w:rPr>
        <w:t>ffentliche</w:t>
      </w:r>
      <w:proofErr w:type="spellEnd"/>
      <w:r w:rsidRPr="0025172C">
        <w:rPr>
          <w:rFonts w:ascii="DIN Next LT Pro Light" w:hAnsi="DIN Next LT Pro Light"/>
        </w:rPr>
        <w:t xml:space="preserve"> Gebäude und DIN 18040-2 für den privaten Bereich definiert. </w:t>
      </w:r>
    </w:p>
    <w:p w14:paraId="75DB1C7C" w14:textId="77777777" w:rsidR="0025172C" w:rsidRPr="0025172C" w:rsidRDefault="0025172C" w:rsidP="0025172C">
      <w:pPr>
        <w:pStyle w:val="TextA"/>
        <w:rPr>
          <w:rFonts w:ascii="DIN Next LT Pro Light" w:hAnsi="DIN Next LT Pro Light"/>
        </w:rPr>
      </w:pPr>
    </w:p>
    <w:p w14:paraId="71E0B8C8" w14:textId="77777777" w:rsidR="0025172C" w:rsidRPr="00F627D0" w:rsidRDefault="0025172C" w:rsidP="0025172C">
      <w:pPr>
        <w:pStyle w:val="TextA"/>
        <w:rPr>
          <w:rFonts w:ascii="DIN Next LT Pro" w:hAnsi="DIN Next LT Pro"/>
        </w:rPr>
      </w:pPr>
      <w:r w:rsidRPr="00F627D0">
        <w:rPr>
          <w:rFonts w:ascii="DIN Next LT Pro" w:hAnsi="DIN Next LT Pro"/>
        </w:rPr>
        <w:t>Geprüfte Qualität, die den gesetzlichen Anforderungen entspricht</w:t>
      </w:r>
    </w:p>
    <w:p w14:paraId="551DB4AF" w14:textId="77777777" w:rsidR="0025172C" w:rsidRPr="0025172C" w:rsidRDefault="0025172C" w:rsidP="0025172C">
      <w:pPr>
        <w:pStyle w:val="TextA"/>
        <w:rPr>
          <w:rFonts w:ascii="DIN Next LT Pro Light" w:hAnsi="DIN Next LT Pro Light"/>
        </w:rPr>
      </w:pPr>
    </w:p>
    <w:p w14:paraId="6FA98A4B"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 xml:space="preserve">Die barrierefreien </w:t>
      </w:r>
      <w:proofErr w:type="spellStart"/>
      <w:r w:rsidRPr="0025172C">
        <w:rPr>
          <w:rFonts w:ascii="DIN Next LT Pro Light" w:hAnsi="DIN Next LT Pro Light"/>
        </w:rPr>
        <w:t>Türl</w:t>
      </w:r>
      <w:proofErr w:type="spellEnd"/>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von GARANT erfüllen die Anforderungen der DIN 18040. Zusätzlich sind die Türen </w:t>
      </w:r>
      <w:proofErr w:type="spellStart"/>
      <w:r w:rsidRPr="0025172C">
        <w:rPr>
          <w:rFonts w:ascii="DIN Next LT Pro Light" w:hAnsi="DIN Next LT Pro Light"/>
        </w:rPr>
        <w:t>ift</w:t>
      </w:r>
      <w:proofErr w:type="spellEnd"/>
      <w:r w:rsidRPr="0025172C">
        <w:rPr>
          <w:rFonts w:ascii="DIN Next LT Pro Light" w:hAnsi="DIN Next LT Pro Light"/>
        </w:rPr>
        <w:t xml:space="preserve">-geprüft. Das Zertifikat des Instituts für Prüfung und Zertifizierung von Bauprodukten, Sicherheitstechnik und Schutzausrüstungen garantiert, dass Produkte objektiv auf verschiedene Eigenschaften wie Dauerhaftigkeit, Durchlässigkeit oder Einbruchhemmung geprüft wurden. </w:t>
      </w:r>
    </w:p>
    <w:p w14:paraId="562B4E97" w14:textId="77777777" w:rsidR="0025172C" w:rsidRPr="0025172C" w:rsidRDefault="0025172C" w:rsidP="0025172C">
      <w:pPr>
        <w:pStyle w:val="TextA"/>
        <w:rPr>
          <w:rFonts w:ascii="DIN Next LT Pro Light" w:hAnsi="DIN Next LT Pro Light"/>
        </w:rPr>
      </w:pPr>
    </w:p>
    <w:p w14:paraId="5672CDB2" w14:textId="77777777" w:rsidR="0025172C" w:rsidRPr="0025172C" w:rsidRDefault="0025172C" w:rsidP="0025172C">
      <w:pPr>
        <w:pStyle w:val="TextA"/>
        <w:rPr>
          <w:rFonts w:ascii="DIN Next LT Pro Light" w:hAnsi="DIN Next LT Pro Light"/>
        </w:rPr>
      </w:pPr>
      <w:proofErr w:type="spellStart"/>
      <w:r w:rsidRPr="0025172C">
        <w:rPr>
          <w:rFonts w:ascii="DIN Next LT Pro Light" w:hAnsi="DIN Next LT Pro Light"/>
        </w:rPr>
        <w:t>Türl</w:t>
      </w:r>
      <w:proofErr w:type="spellEnd"/>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sidRPr="0025172C">
        <w:rPr>
          <w:rFonts w:ascii="DIN Next LT Pro Light" w:hAnsi="DIN Next LT Pro Light"/>
        </w:rPr>
        <w:t xml:space="preserve"> von GARANT erhalten durch Zusatzausstattungen weitere Funktionen. Neben speziellen Beschlägen – zum Beispiel mit einer behindertengerechten </w:t>
      </w:r>
      <w:proofErr w:type="spellStart"/>
      <w:r w:rsidRPr="0025172C">
        <w:rPr>
          <w:rFonts w:ascii="DIN Next LT Pro Light" w:hAnsi="DIN Next LT Pro Light"/>
        </w:rPr>
        <w:t>Drückerh</w:t>
      </w:r>
      <w:proofErr w:type="spellEnd"/>
      <w:r w:rsidRPr="0025172C">
        <w:rPr>
          <w:rFonts w:ascii="DIN Next LT Pro Light" w:hAnsi="DIN Next LT Pro Light"/>
          <w:lang w:val="sv-SE"/>
        </w:rPr>
        <w:t>ö</w:t>
      </w:r>
      <w:r w:rsidRPr="0025172C">
        <w:rPr>
          <w:rFonts w:ascii="DIN Next LT Pro Light" w:hAnsi="DIN Next LT Pro Light"/>
        </w:rPr>
        <w:t>he – k</w:t>
      </w:r>
      <w:r w:rsidRPr="0025172C">
        <w:rPr>
          <w:rFonts w:ascii="DIN Next LT Pro Light" w:hAnsi="DIN Next LT Pro Light"/>
          <w:lang w:val="sv-SE"/>
        </w:rPr>
        <w:t>ö</w:t>
      </w:r>
      <w:proofErr w:type="spellStart"/>
      <w:r w:rsidRPr="0025172C">
        <w:rPr>
          <w:rFonts w:ascii="DIN Next LT Pro Light" w:hAnsi="DIN Next LT Pro Light"/>
        </w:rPr>
        <w:t>nnen</w:t>
      </w:r>
      <w:proofErr w:type="spellEnd"/>
      <w:r w:rsidRPr="0025172C">
        <w:rPr>
          <w:rFonts w:ascii="DIN Next LT Pro Light" w:hAnsi="DIN Next LT Pro Light"/>
        </w:rPr>
        <w:t xml:space="preserve"> die Türen auch mit verschiedenen Automatikfunktionen ausgestattet werden. Über einen Dreiflügelantrieb oder den intelligenten Schiebetürbeschlag LIMATIC lassen sich Türen automatisch </w:t>
      </w:r>
      <w:r w:rsidRPr="0025172C">
        <w:rPr>
          <w:rFonts w:ascii="DIN Next LT Pro Light" w:hAnsi="DIN Next LT Pro Light"/>
          <w:lang w:val="sv-SE"/>
        </w:rPr>
        <w:t>ö</w:t>
      </w:r>
      <w:proofErr w:type="spellStart"/>
      <w:r w:rsidRPr="0025172C">
        <w:rPr>
          <w:rFonts w:ascii="DIN Next LT Pro Light" w:hAnsi="DIN Next LT Pro Light"/>
        </w:rPr>
        <w:t>ffnen</w:t>
      </w:r>
      <w:proofErr w:type="spellEnd"/>
      <w:r w:rsidRPr="0025172C">
        <w:rPr>
          <w:rFonts w:ascii="DIN Next LT Pro Light" w:hAnsi="DIN Next LT Pro Light"/>
        </w:rPr>
        <w:t xml:space="preserve"> und schließen. Für den berührungslosen Einsatz kann LIMATIC mit einer Funkfernbedienung gesteuert werden. </w:t>
      </w:r>
    </w:p>
    <w:p w14:paraId="0D4A1383" w14:textId="77777777" w:rsidR="0025172C" w:rsidRPr="0025172C" w:rsidRDefault="0025172C" w:rsidP="0025172C">
      <w:pPr>
        <w:pStyle w:val="TextA"/>
        <w:rPr>
          <w:rFonts w:ascii="DIN Next LT Pro Light" w:hAnsi="DIN Next LT Pro Light"/>
        </w:rPr>
      </w:pPr>
    </w:p>
    <w:p w14:paraId="6DDB4701"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Grundsätzlich gilt: Die Gestaltung barrierefreier Türen sollte niemanden ausschließen und alle gewünschten Anforderungen berücksichtigen – von der behindertengerechten Ausstattung bis hin zum berührungslosen Öffnen einer Tür, wenn die Hände einfach nicht frei sind.</w:t>
      </w:r>
    </w:p>
    <w:p w14:paraId="103FD6F8" w14:textId="77777777" w:rsidR="0025172C" w:rsidRPr="0025172C" w:rsidRDefault="0025172C" w:rsidP="0025172C">
      <w:pPr>
        <w:pStyle w:val="TextA"/>
        <w:rPr>
          <w:rFonts w:ascii="DIN Next LT Pro Light" w:hAnsi="DIN Next LT Pro Light"/>
        </w:rPr>
      </w:pPr>
    </w:p>
    <w:p w14:paraId="7C26A741" w14:textId="77777777" w:rsidR="0025172C" w:rsidRPr="0025172C" w:rsidRDefault="0025172C" w:rsidP="0025172C">
      <w:pPr>
        <w:pStyle w:val="TextA"/>
        <w:rPr>
          <w:rFonts w:ascii="DIN Next LT Pro Light" w:hAnsi="DIN Next LT Pro Light"/>
        </w:rPr>
      </w:pPr>
      <w:r w:rsidRPr="0025172C">
        <w:rPr>
          <w:rFonts w:ascii="DIN Next LT Pro Light" w:hAnsi="DIN Next LT Pro Light"/>
        </w:rPr>
        <w:t>4.059 Zeichen</w:t>
      </w:r>
    </w:p>
    <w:p w14:paraId="2E149B7F" w14:textId="77777777" w:rsidR="003434EB" w:rsidRDefault="003434EB" w:rsidP="003434EB">
      <w:pPr>
        <w:pStyle w:val="TextA"/>
      </w:pPr>
    </w:p>
    <w:p w14:paraId="42124385" w14:textId="28CFE3AF" w:rsidR="00B005C3" w:rsidRPr="00F627D0" w:rsidRDefault="00B005C3" w:rsidP="003E4DDF">
      <w:pPr>
        <w:pStyle w:val="TextA"/>
        <w:rPr>
          <w:rFonts w:ascii="DIN Next LT Pro Light" w:eastAsia="Helvetica" w:hAnsi="DIN Next LT Pro Light" w:cs="Helvetica"/>
        </w:rPr>
      </w:pPr>
      <w:r w:rsidRPr="00F627D0">
        <w:rPr>
          <w:rFonts w:ascii="DIN Next LT Pro Light" w:hAnsi="DIN Next LT Pro Light"/>
        </w:rPr>
        <w:t>Weiterführende Links</w:t>
      </w:r>
    </w:p>
    <w:p w14:paraId="51B51903" w14:textId="6296E035" w:rsidR="00B005C3" w:rsidRPr="00F627D0" w:rsidRDefault="003142DD" w:rsidP="00B005C3">
      <w:pPr>
        <w:rPr>
          <w:rFonts w:ascii="DIN Next LT Pro Light" w:hAnsi="DIN Next LT Pro Light"/>
          <w:color w:val="000000" w:themeColor="text1"/>
          <w:sz w:val="22"/>
          <w:szCs w:val="22"/>
        </w:rPr>
      </w:pPr>
      <w:hyperlink r:id="rId7" w:history="1">
        <w:r w:rsidR="0053369B" w:rsidRPr="00F627D0">
          <w:rPr>
            <w:rStyle w:val="Hyperlink"/>
            <w:rFonts w:ascii="DIN Next LT Pro Light" w:hAnsi="DIN Next LT Pro Light"/>
            <w:color w:val="000000" w:themeColor="text1"/>
            <w:sz w:val="22"/>
            <w:szCs w:val="22"/>
            <w:u w:val="none"/>
          </w:rPr>
          <w:t>www.garant-digital.de</w:t>
        </w:r>
      </w:hyperlink>
    </w:p>
    <w:p w14:paraId="0A188E95" w14:textId="5F50E050" w:rsidR="00CB44CC" w:rsidRPr="00F627D0" w:rsidRDefault="003142DD" w:rsidP="00B005C3">
      <w:pPr>
        <w:rPr>
          <w:rStyle w:val="Hyperlink0"/>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pPr>
      <w:hyperlink r:id="rId8" w:history="1">
        <w:r w:rsidR="0053369B" w:rsidRPr="00F627D0">
          <w:rPr>
            <w:rStyle w:val="Hyperlink"/>
            <w:rFonts w:ascii="DIN Next LT Pro Light" w:eastAsia="Arial Unicode MS" w:hAnsi="DIN Next LT Pro Light" w:cs="Arial Unicode MS"/>
            <w:color w:val="000000" w:themeColor="text1"/>
            <w:sz w:val="22"/>
            <w:szCs w:val="22"/>
            <w:u w:val="none"/>
            <w:bdr w:val="nil"/>
            <w:lang w:val="en-US"/>
            <w14:textOutline w14:w="0" w14:cap="flat" w14:cmpd="sng" w14:algn="ctr">
              <w14:noFill/>
              <w14:prstDash w14:val="solid"/>
              <w14:bevel/>
            </w14:textOutline>
          </w:rPr>
          <w:t>www.premiumkante-garant.de</w:t>
        </w:r>
      </w:hyperlink>
    </w:p>
    <w:p w14:paraId="6954A03E" w14:textId="6AEF619D" w:rsidR="00B005C3" w:rsidRPr="00F627D0" w:rsidRDefault="00B005C3" w:rsidP="00B005C3">
      <w:pPr>
        <w:rPr>
          <w:rFonts w:ascii="DIN Next LT Pro Light" w:hAnsi="DIN Next LT Pro Light"/>
          <w:color w:val="000000" w:themeColor="text1"/>
          <w:sz w:val="22"/>
          <w:szCs w:val="22"/>
          <w:lang w:val="it-IT"/>
        </w:rPr>
      </w:pPr>
      <w:bookmarkStart w:id="0" w:name="_GoBack"/>
      <w:proofErr w:type="spellStart"/>
      <w:r w:rsidRPr="00F627D0">
        <w:rPr>
          <w:rFonts w:ascii="DIN Next LT Pro Light" w:hAnsi="DIN Next LT Pro Light"/>
          <w:color w:val="000000" w:themeColor="text1"/>
          <w:sz w:val="22"/>
          <w:szCs w:val="22"/>
          <w:lang w:val="en-US"/>
        </w:rPr>
        <w:t>tuerentool-</w:t>
      </w:r>
      <w:r w:rsidR="00CB44CC" w:rsidRPr="00F627D0">
        <w:rPr>
          <w:rFonts w:ascii="DIN Next LT Pro Light" w:hAnsi="DIN Next LT Pro Light"/>
          <w:color w:val="000000" w:themeColor="text1"/>
          <w:sz w:val="22"/>
          <w:szCs w:val="22"/>
          <w:lang w:val="en-US"/>
        </w:rPr>
        <w:t>garant</w:t>
      </w:r>
      <w:proofErr w:type="spellEnd"/>
      <w:r w:rsidRPr="00F627D0">
        <w:rPr>
          <w:rFonts w:ascii="DIN Next LT Pro Light" w:hAnsi="DIN Next LT Pro Light"/>
          <w:color w:val="000000" w:themeColor="text1"/>
          <w:sz w:val="22"/>
          <w:szCs w:val="22"/>
          <w:lang w:val="it-IT"/>
        </w:rPr>
        <w:t>.de/#/</w:t>
      </w:r>
      <w:proofErr w:type="spellStart"/>
      <w:r w:rsidRPr="00F627D0">
        <w:rPr>
          <w:rFonts w:ascii="DIN Next LT Pro Light" w:hAnsi="DIN Next LT Pro Light"/>
          <w:color w:val="000000" w:themeColor="text1"/>
          <w:sz w:val="22"/>
          <w:szCs w:val="22"/>
          <w:lang w:val="it-IT"/>
        </w:rPr>
        <w:t>configurator</w:t>
      </w:r>
      <w:proofErr w:type="spellEnd"/>
    </w:p>
    <w:bookmarkEnd w:id="0"/>
    <w:p w14:paraId="7C80AE48" w14:textId="44F3AB0B" w:rsidR="003434EB" w:rsidRPr="00CB44CC" w:rsidRDefault="006F3287" w:rsidP="00B005C3">
      <w:pPr>
        <w:rPr>
          <w:rFonts w:ascii="DIN Next LT Pro Light" w:hAnsi="DIN Next LT Pro Light"/>
          <w:lang w:val="it-IT"/>
        </w:rPr>
      </w:pPr>
      <w:r w:rsidRPr="0086180F">
        <w:rPr>
          <w:rFonts w:ascii="DIN Next LT Pro Light" w:eastAsia="Times" w:hAnsi="DIN Next LT Pro Light"/>
          <w:b/>
          <w:noProof/>
          <w:sz w:val="22"/>
        </w:rPr>
        <w:lastRenderedPageBreak/>
        <w:drawing>
          <wp:inline distT="0" distB="0" distL="0" distR="0" wp14:anchorId="52F5AA86" wp14:editId="359BB53D">
            <wp:extent cx="3768514" cy="2886075"/>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70699" cy="2887749"/>
                    </a:xfrm>
                    <a:prstGeom prst="rect">
                      <a:avLst/>
                    </a:prstGeom>
                  </pic:spPr>
                </pic:pic>
              </a:graphicData>
            </a:graphic>
          </wp:inline>
        </w:drawing>
      </w:r>
    </w:p>
    <w:p w14:paraId="6E9466C1" w14:textId="38B12DF2" w:rsidR="00B005C3" w:rsidRDefault="00B005C3" w:rsidP="00B005C3">
      <w:pPr>
        <w:rPr>
          <w:rFonts w:ascii="DIN Next LT Pro Light" w:hAnsi="DIN Next LT Pro Light"/>
          <w:lang w:val="it-IT"/>
        </w:rPr>
      </w:pPr>
    </w:p>
    <w:p w14:paraId="4F842618" w14:textId="5ACA34F5" w:rsidR="003434EB" w:rsidRDefault="006F3287" w:rsidP="003434EB">
      <w:pPr>
        <w:rPr>
          <w:rFonts w:ascii="DIN Next LT Pro Light" w:hAnsi="DIN Next LT Pro Light"/>
        </w:rPr>
      </w:pPr>
      <w:r w:rsidRPr="006F3287">
        <w:rPr>
          <w:rFonts w:ascii="DIN Next LT Pro Light" w:hAnsi="DIN Next LT Pro Light"/>
          <w:noProof/>
        </w:rPr>
        <w:drawing>
          <wp:inline distT="0" distB="0" distL="0" distR="0" wp14:anchorId="1A5E9105" wp14:editId="4C60EAFA">
            <wp:extent cx="5850732" cy="27622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57464" cy="2765428"/>
                    </a:xfrm>
                    <a:prstGeom prst="rect">
                      <a:avLst/>
                    </a:prstGeom>
                  </pic:spPr>
                </pic:pic>
              </a:graphicData>
            </a:graphic>
          </wp:inline>
        </w:drawing>
      </w:r>
    </w:p>
    <w:p w14:paraId="1BB64E46" w14:textId="77777777" w:rsidR="003434EB" w:rsidRPr="00B3506D" w:rsidRDefault="003434EB" w:rsidP="003434EB">
      <w:pPr>
        <w:rPr>
          <w:rFonts w:ascii="DIN Next LT Pro Light" w:hAnsi="DIN Next LT Pro Light"/>
        </w:rPr>
      </w:pPr>
    </w:p>
    <w:p w14:paraId="3BE587F4" w14:textId="77777777" w:rsidR="003434EB" w:rsidRPr="00B3506D" w:rsidRDefault="003434EB" w:rsidP="003434EB">
      <w:pPr>
        <w:rPr>
          <w:rFonts w:ascii="DIN Next LT Pro Light" w:hAnsi="DIN Next LT Pro Light"/>
        </w:rPr>
      </w:pPr>
    </w:p>
    <w:p w14:paraId="26799AFF" w14:textId="77777777" w:rsidR="00273257" w:rsidRDefault="00273257" w:rsidP="00273257">
      <w:pPr>
        <w:spacing w:after="160"/>
        <w:jc w:val="both"/>
        <w:rPr>
          <w:rFonts w:ascii="DIN Next LT Pro Light" w:eastAsia="Times" w:hAnsi="DIN Next LT Pro Light"/>
          <w:b/>
          <w:noProof/>
          <w:sz w:val="22"/>
        </w:rPr>
      </w:pPr>
      <w:r w:rsidRPr="0025172C">
        <w:rPr>
          <w:rFonts w:ascii="DIN Next LT Pro Light" w:hAnsi="DIN Next LT Pro Light"/>
        </w:rPr>
        <w:t xml:space="preserve">Barrierefreie </w:t>
      </w:r>
      <w:proofErr w:type="spellStart"/>
      <w:r w:rsidRPr="0025172C">
        <w:rPr>
          <w:rFonts w:ascii="DIN Next LT Pro Light" w:hAnsi="DIN Next LT Pro Light"/>
        </w:rPr>
        <w:t>Türl</w:t>
      </w:r>
      <w:proofErr w:type="spellEnd"/>
      <w:r w:rsidRPr="0025172C">
        <w:rPr>
          <w:rFonts w:ascii="DIN Next LT Pro Light" w:hAnsi="DIN Next LT Pro Light"/>
          <w:lang w:val="sv-SE"/>
        </w:rPr>
        <w:t>ö</w:t>
      </w:r>
      <w:proofErr w:type="spellStart"/>
      <w:r w:rsidRPr="0025172C">
        <w:rPr>
          <w:rFonts w:ascii="DIN Next LT Pro Light" w:hAnsi="DIN Next LT Pro Light"/>
        </w:rPr>
        <w:t>sungen</w:t>
      </w:r>
      <w:proofErr w:type="spellEnd"/>
      <w:r>
        <w:rPr>
          <w:rFonts w:ascii="DIN Next LT Pro Light" w:hAnsi="DIN Next LT Pro Light"/>
        </w:rPr>
        <w:t xml:space="preserve"> von GARANT</w:t>
      </w:r>
    </w:p>
    <w:p w14:paraId="6B18837F" w14:textId="77777777" w:rsidR="00273257" w:rsidRDefault="00273257" w:rsidP="003434EB">
      <w:pPr>
        <w:spacing w:after="160"/>
        <w:jc w:val="both"/>
        <w:rPr>
          <w:rFonts w:ascii="DIN Next LT Pro Light" w:eastAsia="Times" w:hAnsi="DIN Next LT Pro Light"/>
          <w:b/>
          <w:noProof/>
          <w:sz w:val="22"/>
        </w:rPr>
      </w:pPr>
    </w:p>
    <w:p w14:paraId="27A23E72" w14:textId="66F7E7CA" w:rsidR="0053369B" w:rsidRPr="002C4A8B" w:rsidRDefault="0053369B" w:rsidP="0053369B">
      <w:pPr>
        <w:pStyle w:val="Text"/>
        <w:rPr>
          <w:rFonts w:ascii="DIN Next LT Pro Light" w:hAnsi="DIN Next LT Pro Light"/>
        </w:rPr>
      </w:pPr>
    </w:p>
    <w:sectPr w:rsidR="0053369B" w:rsidRPr="002C4A8B" w:rsidSect="00385436">
      <w:headerReference w:type="default" r:id="rId11"/>
      <w:pgSz w:w="11906" w:h="16838"/>
      <w:pgMar w:top="2268" w:right="3117" w:bottom="567"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556E7" w14:textId="77777777" w:rsidR="006374A8" w:rsidRDefault="006374A8" w:rsidP="009E32F1">
      <w:r>
        <w:separator/>
      </w:r>
    </w:p>
  </w:endnote>
  <w:endnote w:type="continuationSeparator" w:id="0">
    <w:p w14:paraId="46B87783" w14:textId="77777777" w:rsidR="006374A8" w:rsidRDefault="006374A8" w:rsidP="009E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Gothic">
    <w:altName w:val="Courier New"/>
    <w:charset w:val="00"/>
    <w:family w:val="auto"/>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altName w:val="Arial"/>
    <w:panose1 w:val="020B0604020202020204"/>
    <w:charset w:val="00"/>
    <w:family w:val="roman"/>
    <w:pitch w:val="default"/>
  </w:font>
  <w:font w:name="DIN Next LT Pro">
    <w:panose1 w:val="020B0503020203050203"/>
    <w:charset w:val="00"/>
    <w:family w:val="swiss"/>
    <w:notTrueType/>
    <w:pitch w:val="variable"/>
    <w:sig w:usb0="A00000AF" w:usb1="5000205B" w:usb2="00000000" w:usb3="00000000" w:csb0="0000009B" w:csb1="00000000"/>
  </w:font>
  <w:font w:name="DIN Next LT Pro Light">
    <w:panose1 w:val="020B0303020203050203"/>
    <w:charset w:val="00"/>
    <w:family w:val="swiss"/>
    <w:notTrueType/>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BCCD46" w14:textId="77777777" w:rsidR="006374A8" w:rsidRDefault="006374A8" w:rsidP="009E32F1">
      <w:r>
        <w:separator/>
      </w:r>
    </w:p>
  </w:footnote>
  <w:footnote w:type="continuationSeparator" w:id="0">
    <w:p w14:paraId="4BA22050" w14:textId="77777777" w:rsidR="006374A8" w:rsidRDefault="006374A8" w:rsidP="009E3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B15D5" w14:textId="18905F34" w:rsidR="00B33BA6" w:rsidRPr="00385436" w:rsidRDefault="00CB44CC" w:rsidP="00385436">
    <w:pPr>
      <w:pStyle w:val="Kopfzeile"/>
      <w:ind w:left="-1418"/>
    </w:pPr>
    <w:r>
      <w:rPr>
        <w:noProof/>
        <w:lang w:eastAsia="de-DE"/>
      </w:rPr>
      <w:drawing>
        <wp:anchor distT="0" distB="0" distL="114300" distR="114300" simplePos="0" relativeHeight="251658240" behindDoc="1" locked="0" layoutInCell="1" allowOverlap="1" wp14:anchorId="1B6F9CDE" wp14:editId="5664F0C1">
          <wp:simplePos x="0" y="0"/>
          <wp:positionH relativeFrom="column">
            <wp:posOffset>-900430</wp:posOffset>
          </wp:positionH>
          <wp:positionV relativeFrom="paragraph">
            <wp:posOffset>0</wp:posOffset>
          </wp:positionV>
          <wp:extent cx="7533593" cy="1065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RANT_Pressepapi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3593" cy="1065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2F1"/>
    <w:rsid w:val="0000710D"/>
    <w:rsid w:val="00013A3C"/>
    <w:rsid w:val="00015A16"/>
    <w:rsid w:val="00023888"/>
    <w:rsid w:val="0004001E"/>
    <w:rsid w:val="00040CCD"/>
    <w:rsid w:val="00042F64"/>
    <w:rsid w:val="00043311"/>
    <w:rsid w:val="00043C57"/>
    <w:rsid w:val="00050926"/>
    <w:rsid w:val="0005133B"/>
    <w:rsid w:val="000576FD"/>
    <w:rsid w:val="00062F15"/>
    <w:rsid w:val="0006742A"/>
    <w:rsid w:val="000762CA"/>
    <w:rsid w:val="00080D88"/>
    <w:rsid w:val="000817BB"/>
    <w:rsid w:val="00084EE4"/>
    <w:rsid w:val="00087189"/>
    <w:rsid w:val="0008740C"/>
    <w:rsid w:val="000908C7"/>
    <w:rsid w:val="00090B25"/>
    <w:rsid w:val="0009108D"/>
    <w:rsid w:val="000918B3"/>
    <w:rsid w:val="000A565A"/>
    <w:rsid w:val="000A7962"/>
    <w:rsid w:val="000B1327"/>
    <w:rsid w:val="000B40DB"/>
    <w:rsid w:val="000B73BF"/>
    <w:rsid w:val="000C055B"/>
    <w:rsid w:val="000C212A"/>
    <w:rsid w:val="000C3BF6"/>
    <w:rsid w:val="000D00CA"/>
    <w:rsid w:val="000D04C8"/>
    <w:rsid w:val="000D0F66"/>
    <w:rsid w:val="000D52BF"/>
    <w:rsid w:val="000E0A9E"/>
    <w:rsid w:val="000E1017"/>
    <w:rsid w:val="000E1AA6"/>
    <w:rsid w:val="000E312E"/>
    <w:rsid w:val="000E721A"/>
    <w:rsid w:val="000F0044"/>
    <w:rsid w:val="000F007D"/>
    <w:rsid w:val="000F4BB7"/>
    <w:rsid w:val="00104957"/>
    <w:rsid w:val="00104AB7"/>
    <w:rsid w:val="00105248"/>
    <w:rsid w:val="001073C9"/>
    <w:rsid w:val="0011041B"/>
    <w:rsid w:val="00110440"/>
    <w:rsid w:val="00120E56"/>
    <w:rsid w:val="00121C13"/>
    <w:rsid w:val="00122819"/>
    <w:rsid w:val="001244FC"/>
    <w:rsid w:val="00131455"/>
    <w:rsid w:val="00134588"/>
    <w:rsid w:val="00144131"/>
    <w:rsid w:val="001447D3"/>
    <w:rsid w:val="00146487"/>
    <w:rsid w:val="001506B3"/>
    <w:rsid w:val="001542B3"/>
    <w:rsid w:val="0018641B"/>
    <w:rsid w:val="0019207B"/>
    <w:rsid w:val="001922BA"/>
    <w:rsid w:val="00193F6E"/>
    <w:rsid w:val="001B17F6"/>
    <w:rsid w:val="001B312C"/>
    <w:rsid w:val="001B5E6E"/>
    <w:rsid w:val="001C03E0"/>
    <w:rsid w:val="001C7708"/>
    <w:rsid w:val="001E0FA1"/>
    <w:rsid w:val="001E16AA"/>
    <w:rsid w:val="001E175B"/>
    <w:rsid w:val="001E26D6"/>
    <w:rsid w:val="001E45C0"/>
    <w:rsid w:val="001E5E84"/>
    <w:rsid w:val="001F4669"/>
    <w:rsid w:val="00200E60"/>
    <w:rsid w:val="002029E0"/>
    <w:rsid w:val="002031CD"/>
    <w:rsid w:val="00205B26"/>
    <w:rsid w:val="00205EF3"/>
    <w:rsid w:val="002120C4"/>
    <w:rsid w:val="00213EC4"/>
    <w:rsid w:val="0021483A"/>
    <w:rsid w:val="0021629E"/>
    <w:rsid w:val="00216F60"/>
    <w:rsid w:val="00221283"/>
    <w:rsid w:val="002248FE"/>
    <w:rsid w:val="00226B43"/>
    <w:rsid w:val="00231681"/>
    <w:rsid w:val="00231C14"/>
    <w:rsid w:val="00232BB0"/>
    <w:rsid w:val="002410DF"/>
    <w:rsid w:val="002463ED"/>
    <w:rsid w:val="0025172C"/>
    <w:rsid w:val="00253A2C"/>
    <w:rsid w:val="00262757"/>
    <w:rsid w:val="00266A08"/>
    <w:rsid w:val="00271F0A"/>
    <w:rsid w:val="00273257"/>
    <w:rsid w:val="002756D0"/>
    <w:rsid w:val="00281A4C"/>
    <w:rsid w:val="0028735F"/>
    <w:rsid w:val="00290239"/>
    <w:rsid w:val="002916A0"/>
    <w:rsid w:val="00292F30"/>
    <w:rsid w:val="00294BF8"/>
    <w:rsid w:val="00296EF5"/>
    <w:rsid w:val="002A2B2B"/>
    <w:rsid w:val="002A5DA6"/>
    <w:rsid w:val="002A7F4C"/>
    <w:rsid w:val="002B0100"/>
    <w:rsid w:val="002B04C6"/>
    <w:rsid w:val="002B1280"/>
    <w:rsid w:val="002B12B6"/>
    <w:rsid w:val="002B3AAE"/>
    <w:rsid w:val="002B4C2F"/>
    <w:rsid w:val="002B51E0"/>
    <w:rsid w:val="002B5D9B"/>
    <w:rsid w:val="002B692E"/>
    <w:rsid w:val="002C24A3"/>
    <w:rsid w:val="002C2CC9"/>
    <w:rsid w:val="002C5D8D"/>
    <w:rsid w:val="002C61CA"/>
    <w:rsid w:val="002C6E79"/>
    <w:rsid w:val="002D229E"/>
    <w:rsid w:val="002D58F4"/>
    <w:rsid w:val="002E0750"/>
    <w:rsid w:val="002E5B12"/>
    <w:rsid w:val="002E5C61"/>
    <w:rsid w:val="002E5D1A"/>
    <w:rsid w:val="002E68B9"/>
    <w:rsid w:val="002E6A77"/>
    <w:rsid w:val="00302774"/>
    <w:rsid w:val="00302958"/>
    <w:rsid w:val="003044DE"/>
    <w:rsid w:val="003047A7"/>
    <w:rsid w:val="00304B05"/>
    <w:rsid w:val="00304D0D"/>
    <w:rsid w:val="00307557"/>
    <w:rsid w:val="00307ED3"/>
    <w:rsid w:val="00311E59"/>
    <w:rsid w:val="003142DD"/>
    <w:rsid w:val="00317AC7"/>
    <w:rsid w:val="0032463E"/>
    <w:rsid w:val="0033029F"/>
    <w:rsid w:val="00342625"/>
    <w:rsid w:val="003434EB"/>
    <w:rsid w:val="00344E9C"/>
    <w:rsid w:val="00345871"/>
    <w:rsid w:val="003523A9"/>
    <w:rsid w:val="00353B05"/>
    <w:rsid w:val="00354617"/>
    <w:rsid w:val="003649C0"/>
    <w:rsid w:val="0037042A"/>
    <w:rsid w:val="00371E17"/>
    <w:rsid w:val="00372047"/>
    <w:rsid w:val="003722CB"/>
    <w:rsid w:val="00373921"/>
    <w:rsid w:val="00374375"/>
    <w:rsid w:val="00375E31"/>
    <w:rsid w:val="00384335"/>
    <w:rsid w:val="00385436"/>
    <w:rsid w:val="00390604"/>
    <w:rsid w:val="00391750"/>
    <w:rsid w:val="003A5242"/>
    <w:rsid w:val="003B233F"/>
    <w:rsid w:val="003B6F14"/>
    <w:rsid w:val="003C5326"/>
    <w:rsid w:val="003C6761"/>
    <w:rsid w:val="003C6853"/>
    <w:rsid w:val="003D2D54"/>
    <w:rsid w:val="003D3CA1"/>
    <w:rsid w:val="003D6B8E"/>
    <w:rsid w:val="003E11B9"/>
    <w:rsid w:val="003E4DDF"/>
    <w:rsid w:val="003E55C3"/>
    <w:rsid w:val="003E5710"/>
    <w:rsid w:val="003E753C"/>
    <w:rsid w:val="003E7A5B"/>
    <w:rsid w:val="003E7D61"/>
    <w:rsid w:val="003F4D6A"/>
    <w:rsid w:val="003F5052"/>
    <w:rsid w:val="003F5B2A"/>
    <w:rsid w:val="003F611E"/>
    <w:rsid w:val="003F70CC"/>
    <w:rsid w:val="003F78A6"/>
    <w:rsid w:val="003F7A00"/>
    <w:rsid w:val="004013F7"/>
    <w:rsid w:val="00411EBC"/>
    <w:rsid w:val="00417A01"/>
    <w:rsid w:val="00420770"/>
    <w:rsid w:val="00424C93"/>
    <w:rsid w:val="004261EA"/>
    <w:rsid w:val="0042621A"/>
    <w:rsid w:val="004271DE"/>
    <w:rsid w:val="004273F3"/>
    <w:rsid w:val="004301F6"/>
    <w:rsid w:val="004422F6"/>
    <w:rsid w:val="00443116"/>
    <w:rsid w:val="00443853"/>
    <w:rsid w:val="0044429E"/>
    <w:rsid w:val="00447D9A"/>
    <w:rsid w:val="004510BE"/>
    <w:rsid w:val="004572B0"/>
    <w:rsid w:val="00466077"/>
    <w:rsid w:val="00471FEF"/>
    <w:rsid w:val="0047750E"/>
    <w:rsid w:val="004918F7"/>
    <w:rsid w:val="004921D4"/>
    <w:rsid w:val="00493493"/>
    <w:rsid w:val="0049439E"/>
    <w:rsid w:val="00495D4B"/>
    <w:rsid w:val="004974BC"/>
    <w:rsid w:val="00497991"/>
    <w:rsid w:val="004A7B2C"/>
    <w:rsid w:val="004B071B"/>
    <w:rsid w:val="004B7EC7"/>
    <w:rsid w:val="004C251C"/>
    <w:rsid w:val="004C29BB"/>
    <w:rsid w:val="004D1D85"/>
    <w:rsid w:val="004D2249"/>
    <w:rsid w:val="004D33A6"/>
    <w:rsid w:val="004D4D0F"/>
    <w:rsid w:val="004D613F"/>
    <w:rsid w:val="004D7BA9"/>
    <w:rsid w:val="004E25B3"/>
    <w:rsid w:val="004E2EFE"/>
    <w:rsid w:val="004F68B7"/>
    <w:rsid w:val="00500122"/>
    <w:rsid w:val="005117B8"/>
    <w:rsid w:val="00515738"/>
    <w:rsid w:val="00515B51"/>
    <w:rsid w:val="00521D01"/>
    <w:rsid w:val="00524982"/>
    <w:rsid w:val="00525E3B"/>
    <w:rsid w:val="0052661C"/>
    <w:rsid w:val="005277C3"/>
    <w:rsid w:val="00532943"/>
    <w:rsid w:val="0053369B"/>
    <w:rsid w:val="00534B31"/>
    <w:rsid w:val="0054187E"/>
    <w:rsid w:val="00543582"/>
    <w:rsid w:val="00564126"/>
    <w:rsid w:val="00565DF5"/>
    <w:rsid w:val="00566AE5"/>
    <w:rsid w:val="005719B4"/>
    <w:rsid w:val="0057259C"/>
    <w:rsid w:val="00575F96"/>
    <w:rsid w:val="00577DAA"/>
    <w:rsid w:val="00584068"/>
    <w:rsid w:val="00590F29"/>
    <w:rsid w:val="005939EF"/>
    <w:rsid w:val="0059595C"/>
    <w:rsid w:val="00597770"/>
    <w:rsid w:val="005A17F5"/>
    <w:rsid w:val="005A2000"/>
    <w:rsid w:val="005A3B3C"/>
    <w:rsid w:val="005A6AC1"/>
    <w:rsid w:val="005B29C4"/>
    <w:rsid w:val="005C2A2C"/>
    <w:rsid w:val="005C31C2"/>
    <w:rsid w:val="005D3746"/>
    <w:rsid w:val="005E7AEA"/>
    <w:rsid w:val="005F15D1"/>
    <w:rsid w:val="005F37D1"/>
    <w:rsid w:val="00600E89"/>
    <w:rsid w:val="00601B38"/>
    <w:rsid w:val="00602CB9"/>
    <w:rsid w:val="0060589A"/>
    <w:rsid w:val="00607A51"/>
    <w:rsid w:val="006214F8"/>
    <w:rsid w:val="0062520B"/>
    <w:rsid w:val="00625559"/>
    <w:rsid w:val="00626D53"/>
    <w:rsid w:val="00630035"/>
    <w:rsid w:val="006338E3"/>
    <w:rsid w:val="00634090"/>
    <w:rsid w:val="00635B72"/>
    <w:rsid w:val="00636E01"/>
    <w:rsid w:val="006374A8"/>
    <w:rsid w:val="0064032A"/>
    <w:rsid w:val="00640DB8"/>
    <w:rsid w:val="00646D5D"/>
    <w:rsid w:val="00654FC9"/>
    <w:rsid w:val="00656537"/>
    <w:rsid w:val="00663F6C"/>
    <w:rsid w:val="00665247"/>
    <w:rsid w:val="00665995"/>
    <w:rsid w:val="00667367"/>
    <w:rsid w:val="0067509B"/>
    <w:rsid w:val="006761BD"/>
    <w:rsid w:val="00677584"/>
    <w:rsid w:val="00677594"/>
    <w:rsid w:val="00685D6C"/>
    <w:rsid w:val="006979FD"/>
    <w:rsid w:val="006A16EC"/>
    <w:rsid w:val="006A379C"/>
    <w:rsid w:val="006A6050"/>
    <w:rsid w:val="006B236C"/>
    <w:rsid w:val="006C0170"/>
    <w:rsid w:val="006C0FF4"/>
    <w:rsid w:val="006C2F30"/>
    <w:rsid w:val="006C3ADB"/>
    <w:rsid w:val="006C56E0"/>
    <w:rsid w:val="006C7D8E"/>
    <w:rsid w:val="006D4B03"/>
    <w:rsid w:val="006E21F3"/>
    <w:rsid w:val="006E2FAA"/>
    <w:rsid w:val="006E4144"/>
    <w:rsid w:val="006F3287"/>
    <w:rsid w:val="006F5264"/>
    <w:rsid w:val="006F54FF"/>
    <w:rsid w:val="00701FE5"/>
    <w:rsid w:val="00702E49"/>
    <w:rsid w:val="007101F9"/>
    <w:rsid w:val="00714771"/>
    <w:rsid w:val="00714784"/>
    <w:rsid w:val="00720347"/>
    <w:rsid w:val="007232AA"/>
    <w:rsid w:val="0072524F"/>
    <w:rsid w:val="00725B97"/>
    <w:rsid w:val="007356E7"/>
    <w:rsid w:val="0074177E"/>
    <w:rsid w:val="007438B9"/>
    <w:rsid w:val="00744069"/>
    <w:rsid w:val="00755EB0"/>
    <w:rsid w:val="007630C3"/>
    <w:rsid w:val="0076670D"/>
    <w:rsid w:val="007669D8"/>
    <w:rsid w:val="00767A31"/>
    <w:rsid w:val="00767EC9"/>
    <w:rsid w:val="007714B3"/>
    <w:rsid w:val="00772C15"/>
    <w:rsid w:val="00781C24"/>
    <w:rsid w:val="00782D35"/>
    <w:rsid w:val="00784AAA"/>
    <w:rsid w:val="0078509A"/>
    <w:rsid w:val="00786172"/>
    <w:rsid w:val="007934BC"/>
    <w:rsid w:val="007A0A98"/>
    <w:rsid w:val="007A1068"/>
    <w:rsid w:val="007A12CD"/>
    <w:rsid w:val="007A2C2A"/>
    <w:rsid w:val="007A7330"/>
    <w:rsid w:val="007C1C76"/>
    <w:rsid w:val="007C2CF8"/>
    <w:rsid w:val="007C5E66"/>
    <w:rsid w:val="007D0FA8"/>
    <w:rsid w:val="007D22BB"/>
    <w:rsid w:val="007D3D82"/>
    <w:rsid w:val="007D5626"/>
    <w:rsid w:val="007D629B"/>
    <w:rsid w:val="007E0079"/>
    <w:rsid w:val="007E0EFD"/>
    <w:rsid w:val="007E2B99"/>
    <w:rsid w:val="007E3E16"/>
    <w:rsid w:val="007E46B9"/>
    <w:rsid w:val="007F0A60"/>
    <w:rsid w:val="007F328B"/>
    <w:rsid w:val="007F44D5"/>
    <w:rsid w:val="007F55C8"/>
    <w:rsid w:val="007F60AC"/>
    <w:rsid w:val="007F6AD7"/>
    <w:rsid w:val="00800FD2"/>
    <w:rsid w:val="00802C6F"/>
    <w:rsid w:val="00811A84"/>
    <w:rsid w:val="008127D5"/>
    <w:rsid w:val="00813695"/>
    <w:rsid w:val="008158E5"/>
    <w:rsid w:val="00817D82"/>
    <w:rsid w:val="00822687"/>
    <w:rsid w:val="008230F1"/>
    <w:rsid w:val="00830699"/>
    <w:rsid w:val="008313F0"/>
    <w:rsid w:val="0083757D"/>
    <w:rsid w:val="00841B6E"/>
    <w:rsid w:val="00845000"/>
    <w:rsid w:val="00845836"/>
    <w:rsid w:val="00846264"/>
    <w:rsid w:val="00850326"/>
    <w:rsid w:val="0085738E"/>
    <w:rsid w:val="0086180F"/>
    <w:rsid w:val="0086494C"/>
    <w:rsid w:val="00875932"/>
    <w:rsid w:val="00877049"/>
    <w:rsid w:val="00880630"/>
    <w:rsid w:val="008806B5"/>
    <w:rsid w:val="00883C64"/>
    <w:rsid w:val="00883D98"/>
    <w:rsid w:val="008848D5"/>
    <w:rsid w:val="00886920"/>
    <w:rsid w:val="008910E7"/>
    <w:rsid w:val="0089115A"/>
    <w:rsid w:val="00897AEE"/>
    <w:rsid w:val="008A1766"/>
    <w:rsid w:val="008A1B8A"/>
    <w:rsid w:val="008A261A"/>
    <w:rsid w:val="008B1D84"/>
    <w:rsid w:val="008B641C"/>
    <w:rsid w:val="008C29B6"/>
    <w:rsid w:val="008C2C44"/>
    <w:rsid w:val="008C592B"/>
    <w:rsid w:val="008D2D0D"/>
    <w:rsid w:val="008D3B7B"/>
    <w:rsid w:val="008D4092"/>
    <w:rsid w:val="008E23CE"/>
    <w:rsid w:val="008E2592"/>
    <w:rsid w:val="008E6AB4"/>
    <w:rsid w:val="008F52C2"/>
    <w:rsid w:val="008F6C2B"/>
    <w:rsid w:val="00900C71"/>
    <w:rsid w:val="009029E2"/>
    <w:rsid w:val="00902BD7"/>
    <w:rsid w:val="009074CB"/>
    <w:rsid w:val="00911DF6"/>
    <w:rsid w:val="009206DE"/>
    <w:rsid w:val="00937287"/>
    <w:rsid w:val="00941CE6"/>
    <w:rsid w:val="009439C1"/>
    <w:rsid w:val="00944926"/>
    <w:rsid w:val="009534F6"/>
    <w:rsid w:val="00953A4C"/>
    <w:rsid w:val="00955306"/>
    <w:rsid w:val="009567D9"/>
    <w:rsid w:val="00972041"/>
    <w:rsid w:val="00980A75"/>
    <w:rsid w:val="0098307C"/>
    <w:rsid w:val="00985663"/>
    <w:rsid w:val="00986F06"/>
    <w:rsid w:val="009925C7"/>
    <w:rsid w:val="00992C75"/>
    <w:rsid w:val="009930D6"/>
    <w:rsid w:val="009A12BA"/>
    <w:rsid w:val="009A3067"/>
    <w:rsid w:val="009A44CF"/>
    <w:rsid w:val="009B1EF1"/>
    <w:rsid w:val="009B2827"/>
    <w:rsid w:val="009B5B8D"/>
    <w:rsid w:val="009C4C11"/>
    <w:rsid w:val="009C5A3D"/>
    <w:rsid w:val="009C5BCF"/>
    <w:rsid w:val="009D1B37"/>
    <w:rsid w:val="009D2BD2"/>
    <w:rsid w:val="009D619E"/>
    <w:rsid w:val="009E0D94"/>
    <w:rsid w:val="009E31CA"/>
    <w:rsid w:val="009E32F1"/>
    <w:rsid w:val="009E53B0"/>
    <w:rsid w:val="009F1D96"/>
    <w:rsid w:val="009F21C9"/>
    <w:rsid w:val="00A020B2"/>
    <w:rsid w:val="00A1357B"/>
    <w:rsid w:val="00A17CB4"/>
    <w:rsid w:val="00A27C6C"/>
    <w:rsid w:val="00A3184B"/>
    <w:rsid w:val="00A342EC"/>
    <w:rsid w:val="00A35074"/>
    <w:rsid w:val="00A40E3D"/>
    <w:rsid w:val="00A452F0"/>
    <w:rsid w:val="00A50FC4"/>
    <w:rsid w:val="00A52991"/>
    <w:rsid w:val="00A52C7A"/>
    <w:rsid w:val="00A55A36"/>
    <w:rsid w:val="00A70341"/>
    <w:rsid w:val="00A704F4"/>
    <w:rsid w:val="00A73F0C"/>
    <w:rsid w:val="00A76AAA"/>
    <w:rsid w:val="00A8205F"/>
    <w:rsid w:val="00A82DE9"/>
    <w:rsid w:val="00A96849"/>
    <w:rsid w:val="00AA5BEE"/>
    <w:rsid w:val="00AA654A"/>
    <w:rsid w:val="00AB0F02"/>
    <w:rsid w:val="00AB28DD"/>
    <w:rsid w:val="00AB36D6"/>
    <w:rsid w:val="00AB37BC"/>
    <w:rsid w:val="00AB4B27"/>
    <w:rsid w:val="00AB4BCF"/>
    <w:rsid w:val="00AC205D"/>
    <w:rsid w:val="00AC7755"/>
    <w:rsid w:val="00AD7CE1"/>
    <w:rsid w:val="00AE5582"/>
    <w:rsid w:val="00AE616F"/>
    <w:rsid w:val="00AF174C"/>
    <w:rsid w:val="00AF644C"/>
    <w:rsid w:val="00B005C3"/>
    <w:rsid w:val="00B01151"/>
    <w:rsid w:val="00B03A39"/>
    <w:rsid w:val="00B06CE5"/>
    <w:rsid w:val="00B07A33"/>
    <w:rsid w:val="00B07D56"/>
    <w:rsid w:val="00B101F7"/>
    <w:rsid w:val="00B128D5"/>
    <w:rsid w:val="00B12FC2"/>
    <w:rsid w:val="00B16111"/>
    <w:rsid w:val="00B24115"/>
    <w:rsid w:val="00B25E06"/>
    <w:rsid w:val="00B32F98"/>
    <w:rsid w:val="00B33BA6"/>
    <w:rsid w:val="00B35C20"/>
    <w:rsid w:val="00B528B7"/>
    <w:rsid w:val="00B53986"/>
    <w:rsid w:val="00B60EE3"/>
    <w:rsid w:val="00B6469B"/>
    <w:rsid w:val="00B650E4"/>
    <w:rsid w:val="00B656A0"/>
    <w:rsid w:val="00B70E71"/>
    <w:rsid w:val="00B72731"/>
    <w:rsid w:val="00B76592"/>
    <w:rsid w:val="00B810F7"/>
    <w:rsid w:val="00B81186"/>
    <w:rsid w:val="00B8611B"/>
    <w:rsid w:val="00B86284"/>
    <w:rsid w:val="00B87DEF"/>
    <w:rsid w:val="00B95002"/>
    <w:rsid w:val="00BA025D"/>
    <w:rsid w:val="00BA5383"/>
    <w:rsid w:val="00BA66BE"/>
    <w:rsid w:val="00BB1C6E"/>
    <w:rsid w:val="00BC21CD"/>
    <w:rsid w:val="00BC489E"/>
    <w:rsid w:val="00BC731D"/>
    <w:rsid w:val="00BC76E0"/>
    <w:rsid w:val="00BD0A02"/>
    <w:rsid w:val="00BD34C7"/>
    <w:rsid w:val="00BD3AC0"/>
    <w:rsid w:val="00BE25F2"/>
    <w:rsid w:val="00BF0D27"/>
    <w:rsid w:val="00BF11AF"/>
    <w:rsid w:val="00BF2E52"/>
    <w:rsid w:val="00BF5FF1"/>
    <w:rsid w:val="00BF7F04"/>
    <w:rsid w:val="00C02F0C"/>
    <w:rsid w:val="00C06549"/>
    <w:rsid w:val="00C11B54"/>
    <w:rsid w:val="00C13CA2"/>
    <w:rsid w:val="00C13DB3"/>
    <w:rsid w:val="00C265E5"/>
    <w:rsid w:val="00C2721B"/>
    <w:rsid w:val="00C27EA4"/>
    <w:rsid w:val="00C30621"/>
    <w:rsid w:val="00C44A61"/>
    <w:rsid w:val="00C44AA4"/>
    <w:rsid w:val="00C513F7"/>
    <w:rsid w:val="00C53076"/>
    <w:rsid w:val="00C640EF"/>
    <w:rsid w:val="00C6787D"/>
    <w:rsid w:val="00C83E88"/>
    <w:rsid w:val="00C8798B"/>
    <w:rsid w:val="00C901FF"/>
    <w:rsid w:val="00C90613"/>
    <w:rsid w:val="00C92D3D"/>
    <w:rsid w:val="00C94283"/>
    <w:rsid w:val="00C94CA0"/>
    <w:rsid w:val="00C951B4"/>
    <w:rsid w:val="00C95A4D"/>
    <w:rsid w:val="00CA39DF"/>
    <w:rsid w:val="00CA709E"/>
    <w:rsid w:val="00CB44CC"/>
    <w:rsid w:val="00CB5D59"/>
    <w:rsid w:val="00CC096D"/>
    <w:rsid w:val="00CC25AF"/>
    <w:rsid w:val="00CD0AFE"/>
    <w:rsid w:val="00CD2FA8"/>
    <w:rsid w:val="00CD453B"/>
    <w:rsid w:val="00CD487F"/>
    <w:rsid w:val="00CE5C45"/>
    <w:rsid w:val="00CE5F98"/>
    <w:rsid w:val="00CE702D"/>
    <w:rsid w:val="00CF1525"/>
    <w:rsid w:val="00CF633B"/>
    <w:rsid w:val="00D015DD"/>
    <w:rsid w:val="00D07532"/>
    <w:rsid w:val="00D1228F"/>
    <w:rsid w:val="00D14CAC"/>
    <w:rsid w:val="00D14CB0"/>
    <w:rsid w:val="00D16A0C"/>
    <w:rsid w:val="00D23F48"/>
    <w:rsid w:val="00D3014B"/>
    <w:rsid w:val="00D36E3D"/>
    <w:rsid w:val="00D41F32"/>
    <w:rsid w:val="00D50E91"/>
    <w:rsid w:val="00D56884"/>
    <w:rsid w:val="00D610B1"/>
    <w:rsid w:val="00D64D38"/>
    <w:rsid w:val="00D75778"/>
    <w:rsid w:val="00D779FC"/>
    <w:rsid w:val="00D84250"/>
    <w:rsid w:val="00D86D38"/>
    <w:rsid w:val="00D87423"/>
    <w:rsid w:val="00D9594B"/>
    <w:rsid w:val="00D9748B"/>
    <w:rsid w:val="00DA3F1A"/>
    <w:rsid w:val="00DB0F9D"/>
    <w:rsid w:val="00DB2FF3"/>
    <w:rsid w:val="00DB32D2"/>
    <w:rsid w:val="00DB57BF"/>
    <w:rsid w:val="00DB64ED"/>
    <w:rsid w:val="00DB79E5"/>
    <w:rsid w:val="00DC0347"/>
    <w:rsid w:val="00DD0C3D"/>
    <w:rsid w:val="00DD4579"/>
    <w:rsid w:val="00DD4878"/>
    <w:rsid w:val="00DE4036"/>
    <w:rsid w:val="00DE4A95"/>
    <w:rsid w:val="00DE7767"/>
    <w:rsid w:val="00DF0C0D"/>
    <w:rsid w:val="00DF2F6E"/>
    <w:rsid w:val="00DF7FCB"/>
    <w:rsid w:val="00E00CDD"/>
    <w:rsid w:val="00E07371"/>
    <w:rsid w:val="00E12595"/>
    <w:rsid w:val="00E1332E"/>
    <w:rsid w:val="00E17BAF"/>
    <w:rsid w:val="00E212D9"/>
    <w:rsid w:val="00E324BA"/>
    <w:rsid w:val="00E369C5"/>
    <w:rsid w:val="00E371B4"/>
    <w:rsid w:val="00E37917"/>
    <w:rsid w:val="00E40D74"/>
    <w:rsid w:val="00E4128E"/>
    <w:rsid w:val="00E41D6A"/>
    <w:rsid w:val="00E44390"/>
    <w:rsid w:val="00E477DA"/>
    <w:rsid w:val="00E57298"/>
    <w:rsid w:val="00E60B47"/>
    <w:rsid w:val="00E73988"/>
    <w:rsid w:val="00E740DE"/>
    <w:rsid w:val="00E76979"/>
    <w:rsid w:val="00E86E7B"/>
    <w:rsid w:val="00E9488B"/>
    <w:rsid w:val="00EA446F"/>
    <w:rsid w:val="00EA4D98"/>
    <w:rsid w:val="00EB2277"/>
    <w:rsid w:val="00EB5C5B"/>
    <w:rsid w:val="00EC2123"/>
    <w:rsid w:val="00EC2D80"/>
    <w:rsid w:val="00EC5A29"/>
    <w:rsid w:val="00ED7192"/>
    <w:rsid w:val="00EE4CFE"/>
    <w:rsid w:val="00EE5734"/>
    <w:rsid w:val="00EE5C67"/>
    <w:rsid w:val="00F11677"/>
    <w:rsid w:val="00F15B36"/>
    <w:rsid w:val="00F16F57"/>
    <w:rsid w:val="00F23C33"/>
    <w:rsid w:val="00F27DF6"/>
    <w:rsid w:val="00F30F35"/>
    <w:rsid w:val="00F36D0C"/>
    <w:rsid w:val="00F46979"/>
    <w:rsid w:val="00F54946"/>
    <w:rsid w:val="00F54D51"/>
    <w:rsid w:val="00F627D0"/>
    <w:rsid w:val="00F64BCE"/>
    <w:rsid w:val="00F67583"/>
    <w:rsid w:val="00F74B6D"/>
    <w:rsid w:val="00F80CA9"/>
    <w:rsid w:val="00F8308E"/>
    <w:rsid w:val="00F911C0"/>
    <w:rsid w:val="00F94438"/>
    <w:rsid w:val="00F956F7"/>
    <w:rsid w:val="00FA06DB"/>
    <w:rsid w:val="00FA4566"/>
    <w:rsid w:val="00FA4E02"/>
    <w:rsid w:val="00FB0DA4"/>
    <w:rsid w:val="00FC20A7"/>
    <w:rsid w:val="00FC287D"/>
    <w:rsid w:val="00FC2D7F"/>
    <w:rsid w:val="00FC2E41"/>
    <w:rsid w:val="00FC7AE9"/>
    <w:rsid w:val="00FD5E4D"/>
    <w:rsid w:val="00FD6198"/>
    <w:rsid w:val="00FD6AE3"/>
    <w:rsid w:val="00FD6EE5"/>
    <w:rsid w:val="00FE02AF"/>
    <w:rsid w:val="00FE1989"/>
    <w:rsid w:val="00FE4785"/>
    <w:rsid w:val="00FE4DA0"/>
    <w:rsid w:val="00FE51DC"/>
    <w:rsid w:val="00FE71D6"/>
    <w:rsid w:val="00FF0057"/>
    <w:rsid w:val="00FF1398"/>
    <w:rsid w:val="00FF247B"/>
    <w:rsid w:val="00FF41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700127CA"/>
  <w15:docId w15:val="{098CC504-E001-4086-827A-1A315A65F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50FC4"/>
    <w:pPr>
      <w:spacing w:after="0" w:line="240" w:lineRule="auto"/>
    </w:pPr>
    <w:rPr>
      <w:rFonts w:ascii="Times New Roman" w:eastAsia="Times New Roman" w:hAnsi="Times New Roman" w:cs="Times New Roman"/>
      <w:sz w:val="20"/>
      <w:szCs w:val="20"/>
      <w:lang w:eastAsia="de-DE"/>
    </w:rPr>
  </w:style>
  <w:style w:type="paragraph" w:styleId="berschrift1">
    <w:name w:val="heading 1"/>
    <w:basedOn w:val="Standard"/>
    <w:next w:val="Standard"/>
    <w:link w:val="berschrift1Zchn"/>
    <w:qFormat/>
    <w:rsid w:val="00B95002"/>
    <w:pPr>
      <w:keepNext/>
      <w:outlineLvl w:val="0"/>
    </w:pPr>
    <w:rPr>
      <w:rFonts w:ascii="Arial" w:hAnsi="Arial" w:cs="Arial"/>
      <w:b/>
      <w:bCs/>
      <w:sz w:val="24"/>
      <w:szCs w:val="24"/>
    </w:rPr>
  </w:style>
  <w:style w:type="paragraph" w:styleId="berschrift2">
    <w:name w:val="heading 2"/>
    <w:basedOn w:val="Standard"/>
    <w:next w:val="Standard"/>
    <w:link w:val="berschrift2Zchn"/>
    <w:uiPriority w:val="9"/>
    <w:semiHidden/>
    <w:unhideWhenUsed/>
    <w:qFormat/>
    <w:rsid w:val="00941CE6"/>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semiHidden/>
    <w:rsid w:val="009E32F1"/>
  </w:style>
  <w:style w:type="paragraph" w:styleId="Fuzeile">
    <w:name w:val="footer"/>
    <w:basedOn w:val="Standard"/>
    <w:link w:val="FuzeileZchn"/>
    <w:uiPriority w:val="99"/>
    <w:unhideWhenUsed/>
    <w:rsid w:val="009E32F1"/>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9E32F1"/>
  </w:style>
  <w:style w:type="paragraph" w:styleId="Sprechblasentext">
    <w:name w:val="Balloon Text"/>
    <w:basedOn w:val="Standard"/>
    <w:link w:val="SprechblasentextZchn"/>
    <w:uiPriority w:val="99"/>
    <w:semiHidden/>
    <w:unhideWhenUsed/>
    <w:rsid w:val="009E32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32F1"/>
    <w:rPr>
      <w:rFonts w:ascii="Tahoma" w:hAnsi="Tahoma" w:cs="Tahoma"/>
      <w:sz w:val="16"/>
      <w:szCs w:val="16"/>
    </w:rPr>
  </w:style>
  <w:style w:type="paragraph" w:styleId="Textkrper">
    <w:name w:val="Body Text"/>
    <w:basedOn w:val="Standard"/>
    <w:link w:val="TextkrperZchn"/>
    <w:rsid w:val="00FB0DA4"/>
    <w:pPr>
      <w:spacing w:line="360" w:lineRule="auto"/>
      <w:jc w:val="both"/>
    </w:pPr>
    <w:rPr>
      <w:rFonts w:ascii="FranklinGothic" w:eastAsia="Times" w:hAnsi="FranklinGothic"/>
      <w:sz w:val="22"/>
    </w:rPr>
  </w:style>
  <w:style w:type="character" w:customStyle="1" w:styleId="TextkrperZchn">
    <w:name w:val="Textkörper Zchn"/>
    <w:basedOn w:val="Absatz-Standardschriftart"/>
    <w:link w:val="Textkrper"/>
    <w:rsid w:val="00FB0DA4"/>
    <w:rPr>
      <w:rFonts w:ascii="FranklinGothic" w:eastAsia="Times" w:hAnsi="FranklinGothic" w:cs="Times New Roman"/>
      <w:szCs w:val="20"/>
      <w:lang w:eastAsia="de-DE"/>
    </w:rPr>
  </w:style>
  <w:style w:type="paragraph" w:styleId="Textkrper2">
    <w:name w:val="Body Text 2"/>
    <w:basedOn w:val="Standard"/>
    <w:link w:val="Textkrper2Zchn"/>
    <w:rsid w:val="00FB0DA4"/>
    <w:pPr>
      <w:spacing w:line="360" w:lineRule="auto"/>
      <w:jc w:val="both"/>
    </w:pPr>
    <w:rPr>
      <w:rFonts w:ascii="FranklinGothic" w:eastAsia="Times" w:hAnsi="FranklinGothic"/>
      <w:b/>
      <w:sz w:val="24"/>
    </w:rPr>
  </w:style>
  <w:style w:type="character" w:customStyle="1" w:styleId="Textkrper2Zchn">
    <w:name w:val="Textkörper 2 Zchn"/>
    <w:basedOn w:val="Absatz-Standardschriftart"/>
    <w:link w:val="Textkrper2"/>
    <w:rsid w:val="00FB0DA4"/>
    <w:rPr>
      <w:rFonts w:ascii="FranklinGothic" w:eastAsia="Times" w:hAnsi="FranklinGothic" w:cs="Times New Roman"/>
      <w:b/>
      <w:sz w:val="24"/>
      <w:szCs w:val="20"/>
      <w:lang w:eastAsia="de-DE"/>
    </w:rPr>
  </w:style>
  <w:style w:type="character" w:styleId="Hyperlink">
    <w:name w:val="Hyperlink"/>
    <w:basedOn w:val="Absatz-Standardschriftart"/>
    <w:uiPriority w:val="99"/>
    <w:unhideWhenUsed/>
    <w:rsid w:val="00B32F98"/>
    <w:rPr>
      <w:color w:val="0000FF" w:themeColor="hyperlink"/>
      <w:u w:val="single"/>
    </w:rPr>
  </w:style>
  <w:style w:type="character" w:styleId="Fett">
    <w:name w:val="Strong"/>
    <w:basedOn w:val="Absatz-Standardschriftart"/>
    <w:uiPriority w:val="22"/>
    <w:qFormat/>
    <w:rsid w:val="00BF2E52"/>
    <w:rPr>
      <w:b/>
      <w:bCs/>
      <w:i w:val="0"/>
      <w:iCs w:val="0"/>
    </w:rPr>
  </w:style>
  <w:style w:type="character" w:customStyle="1" w:styleId="berschrift1Zchn">
    <w:name w:val="Überschrift 1 Zchn"/>
    <w:basedOn w:val="Absatz-Standardschriftart"/>
    <w:link w:val="berschrift1"/>
    <w:rsid w:val="00B95002"/>
    <w:rPr>
      <w:rFonts w:ascii="Arial" w:eastAsia="Times New Roman" w:hAnsi="Arial" w:cs="Arial"/>
      <w:b/>
      <w:bCs/>
      <w:sz w:val="24"/>
      <w:szCs w:val="24"/>
      <w:lang w:eastAsia="de-DE"/>
    </w:rPr>
  </w:style>
  <w:style w:type="character" w:customStyle="1" w:styleId="berschrift2Zchn">
    <w:name w:val="Überschrift 2 Zchn"/>
    <w:basedOn w:val="Absatz-Standardschriftart"/>
    <w:link w:val="berschrift2"/>
    <w:uiPriority w:val="9"/>
    <w:semiHidden/>
    <w:rsid w:val="00941CE6"/>
    <w:rPr>
      <w:rFonts w:asciiTheme="majorHAnsi" w:eastAsiaTheme="majorEastAsia" w:hAnsiTheme="majorHAnsi" w:cstheme="majorBidi"/>
      <w:color w:val="365F91" w:themeColor="accent1" w:themeShade="BF"/>
      <w:sz w:val="26"/>
      <w:szCs w:val="26"/>
      <w:lang w:eastAsia="de-DE"/>
    </w:rPr>
  </w:style>
  <w:style w:type="paragraph" w:customStyle="1" w:styleId="Text">
    <w:name w:val="Text"/>
    <w:rsid w:val="0078509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TextA">
    <w:name w:val="Text A"/>
    <w:rsid w:val="0078509A"/>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u w:color="000000"/>
      <w:bdr w:val="nil"/>
      <w:lang w:eastAsia="de-DE"/>
      <w14:textOutline w14:w="12700" w14:cap="flat" w14:cmpd="sng" w14:algn="ctr">
        <w14:noFill/>
        <w14:prstDash w14:val="solid"/>
        <w14:miter w14:lim="400000"/>
      </w14:textOutline>
    </w:rPr>
  </w:style>
  <w:style w:type="character" w:customStyle="1" w:styleId="Hyperlink0">
    <w:name w:val="Hyperlink.0"/>
    <w:basedOn w:val="Hyperlink"/>
    <w:rsid w:val="00B005C3"/>
    <w:rPr>
      <w:color w:val="0000FF" w:themeColor="hyperlink"/>
      <w:u w:val="single"/>
    </w:rPr>
  </w:style>
  <w:style w:type="character" w:styleId="BesuchterLink">
    <w:name w:val="FollowedHyperlink"/>
    <w:basedOn w:val="Absatz-Standardschriftart"/>
    <w:uiPriority w:val="99"/>
    <w:semiHidden/>
    <w:unhideWhenUsed/>
    <w:rsid w:val="005336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miumkante-garant.d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rant-digital.d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EB78F7-DFCD-4E5D-9C36-A1FC17AB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592</Words>
  <Characters>3731</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NSC</dc:creator>
  <cp:lastModifiedBy>Ernesti, Michaela</cp:lastModifiedBy>
  <cp:revision>5</cp:revision>
  <cp:lastPrinted>2020-07-30T14:29:00Z</cp:lastPrinted>
  <dcterms:created xsi:type="dcterms:W3CDTF">2023-04-03T07:53:00Z</dcterms:created>
  <dcterms:modified xsi:type="dcterms:W3CDTF">2023-04-05T12:53:00Z</dcterms:modified>
</cp:coreProperties>
</file>